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b/>
          <w:bCs/>
          <w:sz w:val="24"/>
        </w:rPr>
      </w:pPr>
      <w:r>
        <w:rPr>
          <w:rFonts w:asciiTheme="minorEastAsia" w:hAnsiTheme="minorEastAsia" w:cstheme="minorEastAsia"/>
          <w:b/>
          <w:bCs/>
          <w:sz w:val="24"/>
        </w:rPr>
        <w:pict>
          <v:line id="_x0000_s1026" o:spid="_x0000_s1026" o:spt="20" style="position:absolute;left:0pt;flip:y;margin-left:1.05pt;margin-top:12.9pt;height:0.75pt;width:454.5pt;z-index:251659264;mso-width-relative:page;mso-height-relative:page;" stroked="t" coordsize="21600,21600" o:gfxdata="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wEsOdQAAAAHAQAADwAAAAAAAAABACAAAAA4&#10;AAAAZHJzL2Rvd25yZXYueG1sUEsBAhQAFAAAAAgAh07iQGBkmz74AQAAygMAAA4AAAAAAAAAAQAg&#10;AAAAOQEAAGRycy9lMm9Eb2MueG1sUEsFBgAAAAAGAAYAWQEAAKMFAAAAAA==&#10;">
            <v:path arrowok="t"/>
            <v:fill focussize="0,0"/>
            <v:stroke weight="0.5pt" color="#000000" joinstyle="miter"/>
            <v:imagedata o:title=""/>
            <o:lock v:ext="edit"/>
          </v:line>
        </w:pict>
      </w:r>
      <w:r>
        <w:rPr>
          <w:rFonts w:hint="eastAsia" w:asciiTheme="minorEastAsia" w:hAnsiTheme="minorEastAsia" w:cstheme="minorEastAsia"/>
          <w:b/>
          <w:bCs/>
          <w:sz w:val="24"/>
        </w:rPr>
        <w:t xml:space="preserve">滕州市中心人民医院合同                                                  </w:t>
      </w:r>
    </w:p>
    <w:p>
      <w:pPr>
        <w:ind w:firstLine="240" w:firstLineChars="100"/>
        <w:jc w:val="right"/>
        <w:rPr>
          <w:rFonts w:asciiTheme="minorEastAsia" w:hAnsiTheme="minorEastAsia" w:cstheme="minorEastAsia"/>
          <w:sz w:val="24"/>
        </w:rPr>
      </w:pPr>
      <w:r>
        <w:rPr>
          <w:rFonts w:hint="eastAsia" w:asciiTheme="minorEastAsia" w:hAnsiTheme="minorEastAsia" w:cstheme="minorEastAsia"/>
          <w:sz w:val="24"/>
        </w:rPr>
        <w:t>合同编号：</w:t>
      </w:r>
    </w:p>
    <w:p>
      <w:pPr>
        <w:jc w:val="center"/>
        <w:rPr>
          <w:rFonts w:asciiTheme="minorEastAsia" w:hAnsiTheme="minorEastAsia" w:cstheme="minorEastAsia"/>
          <w:b/>
          <w:bCs/>
          <w:color w:val="000000" w:themeColor="text1"/>
          <w:sz w:val="36"/>
          <w:szCs w:val="36"/>
        </w:rPr>
      </w:pPr>
      <w:r>
        <w:rPr>
          <w:rFonts w:hint="eastAsia" w:asciiTheme="minorEastAsia" w:hAnsiTheme="minorEastAsia" w:cstheme="minorEastAsia"/>
          <w:b/>
          <w:bCs/>
          <w:color w:val="000000" w:themeColor="text1"/>
          <w:sz w:val="36"/>
          <w:szCs w:val="36"/>
        </w:rPr>
        <w:t>医疗设备配件购销合同</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合同日期：            </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签订地点：滕州市中心人民医院</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甲方（买方）：滕州市中心人民医院</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地址：山东省滕州市杏坛路181号</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电话：0632-5511189</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乙方（卖方）：</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地址：</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电话：</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开户行：</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帐号：</w:t>
      </w:r>
    </w:p>
    <w:p>
      <w:pPr>
        <w:spacing w:line="46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根据《中华人民共和国民法典》及其司法解释、相关法律规定，甲、乙双方经协商一致，遵循平等自愿和诚实守信的原则，订立本合同，以资共同遵守。</w:t>
      </w:r>
    </w:p>
    <w:p>
      <w:pPr>
        <w:spacing w:line="44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一、货物名称、品牌、规格、金额：</w:t>
      </w:r>
    </w:p>
    <w:tbl>
      <w:tblPr>
        <w:tblStyle w:val="5"/>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275"/>
        <w:gridCol w:w="1260"/>
        <w:gridCol w:w="1200"/>
        <w:gridCol w:w="870"/>
        <w:gridCol w:w="1065"/>
        <w:gridCol w:w="835"/>
        <w:gridCol w:w="98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299"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配件名称</w:t>
            </w:r>
          </w:p>
        </w:tc>
        <w:tc>
          <w:tcPr>
            <w:tcW w:w="1275"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医疗器械注册号</w:t>
            </w:r>
          </w:p>
        </w:tc>
        <w:tc>
          <w:tcPr>
            <w:tcW w:w="1260"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生产厂家</w:t>
            </w:r>
          </w:p>
        </w:tc>
        <w:tc>
          <w:tcPr>
            <w:tcW w:w="1200"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规格型号</w:t>
            </w:r>
          </w:p>
        </w:tc>
        <w:tc>
          <w:tcPr>
            <w:tcW w:w="870"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单位</w:t>
            </w:r>
          </w:p>
        </w:tc>
        <w:tc>
          <w:tcPr>
            <w:tcW w:w="1065"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单价（元）</w:t>
            </w:r>
          </w:p>
        </w:tc>
        <w:tc>
          <w:tcPr>
            <w:tcW w:w="835"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数量</w:t>
            </w:r>
          </w:p>
        </w:tc>
        <w:tc>
          <w:tcPr>
            <w:tcW w:w="980"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金 额</w:t>
            </w:r>
          </w:p>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（元）</w:t>
            </w:r>
          </w:p>
        </w:tc>
        <w:tc>
          <w:tcPr>
            <w:tcW w:w="1250" w:type="dxa"/>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申请科室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99" w:type="dxa"/>
          </w:tcPr>
          <w:p>
            <w:pPr>
              <w:widowControl/>
              <w:adjustRightInd w:val="0"/>
              <w:snapToGrid w:val="0"/>
              <w:spacing w:line="440" w:lineRule="exact"/>
              <w:rPr>
                <w:rFonts w:asciiTheme="minorEastAsia" w:hAnsiTheme="minorEastAsia" w:cstheme="minorEastAsia"/>
                <w:color w:val="000000" w:themeColor="text1"/>
                <w:szCs w:val="21"/>
              </w:rPr>
            </w:pPr>
          </w:p>
        </w:tc>
        <w:tc>
          <w:tcPr>
            <w:tcW w:w="1275" w:type="dxa"/>
          </w:tcPr>
          <w:p>
            <w:pPr>
              <w:widowControl/>
              <w:adjustRightInd w:val="0"/>
              <w:snapToGrid w:val="0"/>
              <w:spacing w:line="44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w:t>
            </w:r>
          </w:p>
        </w:tc>
        <w:tc>
          <w:tcPr>
            <w:tcW w:w="1260" w:type="dxa"/>
          </w:tcPr>
          <w:p>
            <w:pPr>
              <w:widowControl/>
              <w:adjustRightInd w:val="0"/>
              <w:snapToGrid w:val="0"/>
              <w:spacing w:line="44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w:t>
            </w:r>
          </w:p>
        </w:tc>
        <w:tc>
          <w:tcPr>
            <w:tcW w:w="1200" w:type="dxa"/>
          </w:tcPr>
          <w:p>
            <w:pPr>
              <w:widowControl/>
              <w:adjustRightInd w:val="0"/>
              <w:snapToGrid w:val="0"/>
              <w:spacing w:line="440" w:lineRule="exact"/>
              <w:rPr>
                <w:rFonts w:asciiTheme="minorEastAsia" w:hAnsiTheme="minorEastAsia" w:cstheme="minorEastAsia"/>
                <w:color w:val="000000" w:themeColor="text1"/>
                <w:szCs w:val="21"/>
              </w:rPr>
            </w:pPr>
          </w:p>
        </w:tc>
        <w:tc>
          <w:tcPr>
            <w:tcW w:w="870" w:type="dxa"/>
          </w:tcPr>
          <w:p>
            <w:pPr>
              <w:widowControl/>
              <w:adjustRightInd w:val="0"/>
              <w:snapToGrid w:val="0"/>
              <w:spacing w:line="44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个</w:t>
            </w:r>
          </w:p>
        </w:tc>
        <w:tc>
          <w:tcPr>
            <w:tcW w:w="1065" w:type="dxa"/>
          </w:tcPr>
          <w:p>
            <w:pPr>
              <w:widowControl/>
              <w:adjustRightInd w:val="0"/>
              <w:snapToGrid w:val="0"/>
              <w:spacing w:line="440" w:lineRule="exact"/>
              <w:rPr>
                <w:rFonts w:asciiTheme="minorEastAsia" w:hAnsiTheme="minorEastAsia" w:cstheme="minorEastAsia"/>
                <w:color w:val="000000" w:themeColor="text1"/>
                <w:szCs w:val="21"/>
              </w:rPr>
            </w:pPr>
          </w:p>
        </w:tc>
        <w:tc>
          <w:tcPr>
            <w:tcW w:w="835" w:type="dxa"/>
          </w:tcPr>
          <w:p>
            <w:pPr>
              <w:widowControl/>
              <w:adjustRightInd w:val="0"/>
              <w:snapToGrid w:val="0"/>
              <w:spacing w:line="440" w:lineRule="exact"/>
              <w:rPr>
                <w:rFonts w:asciiTheme="minorEastAsia" w:hAnsiTheme="minorEastAsia" w:cstheme="minorEastAsia"/>
                <w:color w:val="000000" w:themeColor="text1"/>
                <w:szCs w:val="21"/>
              </w:rPr>
            </w:pPr>
          </w:p>
        </w:tc>
        <w:tc>
          <w:tcPr>
            <w:tcW w:w="980" w:type="dxa"/>
          </w:tcPr>
          <w:p>
            <w:pPr>
              <w:widowControl/>
              <w:adjustRightInd w:val="0"/>
              <w:snapToGrid w:val="0"/>
              <w:spacing w:line="440" w:lineRule="exact"/>
              <w:rPr>
                <w:rFonts w:asciiTheme="minorEastAsia" w:hAnsiTheme="minorEastAsia" w:cstheme="minorEastAsia"/>
                <w:color w:val="000000" w:themeColor="text1"/>
                <w:szCs w:val="21"/>
              </w:rPr>
            </w:pPr>
          </w:p>
        </w:tc>
        <w:tc>
          <w:tcPr>
            <w:tcW w:w="1250" w:type="dxa"/>
            <w:vMerge w:val="restart"/>
          </w:tcPr>
          <w:p>
            <w:pPr>
              <w:widowControl/>
              <w:adjustRightInd w:val="0"/>
              <w:snapToGrid w:val="0"/>
              <w:spacing w:line="440" w:lineRule="exact"/>
              <w:rPr>
                <w:rFonts w:asciiTheme="minorEastAsia" w:hAnsiTheme="minorEastAsia" w:cs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804" w:type="dxa"/>
            <w:gridSpan w:val="7"/>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合计大写：</w:t>
            </w:r>
          </w:p>
        </w:tc>
        <w:tc>
          <w:tcPr>
            <w:tcW w:w="980" w:type="dxa"/>
          </w:tcPr>
          <w:p>
            <w:pPr>
              <w:widowControl/>
              <w:adjustRightInd w:val="0"/>
              <w:snapToGrid w:val="0"/>
              <w:spacing w:line="440" w:lineRule="exact"/>
              <w:rPr>
                <w:rFonts w:asciiTheme="minorEastAsia" w:hAnsiTheme="minorEastAsia" w:cstheme="minorEastAsia"/>
                <w:color w:val="000000" w:themeColor="text1"/>
                <w:sz w:val="24"/>
              </w:rPr>
            </w:pPr>
          </w:p>
        </w:tc>
        <w:tc>
          <w:tcPr>
            <w:tcW w:w="1250" w:type="dxa"/>
            <w:vMerge w:val="continue"/>
          </w:tcPr>
          <w:p>
            <w:pPr>
              <w:widowControl/>
              <w:adjustRightInd w:val="0"/>
              <w:snapToGrid w:val="0"/>
              <w:spacing w:line="440" w:lineRule="exact"/>
              <w:rPr>
                <w:rFonts w:asciiTheme="minorEastAsia" w:hAnsiTheme="minorEastAsia" w:cs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84" w:type="dxa"/>
            <w:gridSpan w:val="8"/>
          </w:tcPr>
          <w:p>
            <w:pPr>
              <w:widowControl/>
              <w:adjustRightInd w:val="0"/>
              <w:snapToGrid w:val="0"/>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备注：</w:t>
            </w:r>
          </w:p>
        </w:tc>
        <w:tc>
          <w:tcPr>
            <w:tcW w:w="1250" w:type="dxa"/>
            <w:vMerge w:val="continue"/>
          </w:tcPr>
          <w:p>
            <w:pPr>
              <w:widowControl/>
              <w:adjustRightInd w:val="0"/>
              <w:snapToGrid w:val="0"/>
              <w:spacing w:line="440" w:lineRule="exact"/>
              <w:rPr>
                <w:rFonts w:asciiTheme="minorEastAsia" w:hAnsiTheme="minorEastAsia" w:cstheme="minorEastAsia"/>
                <w:color w:val="000000" w:themeColor="text1"/>
                <w:sz w:val="24"/>
              </w:rPr>
            </w:pPr>
          </w:p>
        </w:tc>
      </w:tr>
    </w:tbl>
    <w:p>
      <w:pPr>
        <w:spacing w:line="440" w:lineRule="exact"/>
        <w:rPr>
          <w:rFonts w:hint="eastAsia" w:asciiTheme="minorEastAsia" w:hAnsiTheme="minorEastAsia" w:eastAsiaTheme="minorEastAsia" w:cstheme="minorEastAsia"/>
          <w:b/>
          <w:bCs/>
          <w:color w:val="000000" w:themeColor="text1"/>
          <w:sz w:val="24"/>
          <w:lang w:eastAsia="zh-CN"/>
        </w:rPr>
      </w:pPr>
      <w:r>
        <w:rPr>
          <w:rFonts w:hint="eastAsia" w:asciiTheme="minorEastAsia" w:hAnsiTheme="minorEastAsia" w:cstheme="minorEastAsia"/>
          <w:b/>
          <w:bCs/>
          <w:color w:val="000000" w:themeColor="text1"/>
          <w:sz w:val="24"/>
        </w:rPr>
        <w:t>二、配件交货日期：</w:t>
      </w:r>
      <w:r>
        <w:rPr>
          <w:rFonts w:hint="eastAsia" w:asciiTheme="minorEastAsia" w:hAnsiTheme="minorEastAsia" w:cstheme="minorEastAsia"/>
          <w:color w:val="000000" w:themeColor="text1"/>
          <w:sz w:val="24"/>
        </w:rPr>
        <w:t>乙方接到甲方要货通知后七个工作日内</w:t>
      </w:r>
      <w:r>
        <w:rPr>
          <w:rFonts w:hint="eastAsia" w:asciiTheme="minorEastAsia" w:hAnsiTheme="minorEastAsia" w:cstheme="minorEastAsia"/>
          <w:color w:val="000000" w:themeColor="text1"/>
          <w:sz w:val="24"/>
          <w:lang w:eastAsia="zh-CN"/>
        </w:rPr>
        <w:t>。</w:t>
      </w:r>
    </w:p>
    <w:p>
      <w:pPr>
        <w:spacing w:line="500" w:lineRule="exact"/>
        <w:ind w:firstLine="480" w:firstLineChars="2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乙方接到甲方要货通知后七个工作日内，由乙方按甲方通知免费按时送到甲方仓库或指定地点交货，运输、装卸等费用由乙方承担。乙方应保证将货物按专业标准包装，并确保货物安全无损的运抵使用地。乙方向甲方所供产品，凡是需要进行安装调试的，均由乙方免费为甲方提供安装所需材料进行安装调试并确保验收通过，直至正常使用。</w:t>
      </w:r>
    </w:p>
    <w:p>
      <w:pPr>
        <w:spacing w:line="44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三、配件供货方式、交货地点及交货期限：</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1．乙方优先供货给甲方，保证货源充足。</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2．乙方严格按照国家要求的标准进行包装、运输，并按通知免费送货至甲方仓库或指定地点。</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3．乙方在接到甲方通知后保证在七个工作日内到货，如有特殊原因不能按时供货，应提前通知甲方，如延误甲方使用，乙方应承担全部责任，甲方并有权更换供货单位。</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4．乙方指定业务员与甲方联系，并出示委托书</w:t>
      </w:r>
      <w:r>
        <w:rPr>
          <w:rFonts w:hint="eastAsia" w:asciiTheme="minorEastAsia" w:hAnsiTheme="minorEastAsia" w:cstheme="minorEastAsia"/>
          <w:color w:val="000000" w:themeColor="text1"/>
          <w:sz w:val="24"/>
          <w:lang w:val="en-US" w:eastAsia="zh-CN"/>
        </w:rPr>
        <w:t>交甲方备案</w:t>
      </w:r>
      <w:r>
        <w:rPr>
          <w:rFonts w:hint="eastAsia" w:asciiTheme="minorEastAsia" w:hAnsiTheme="minorEastAsia" w:cstheme="minorEastAsia"/>
          <w:color w:val="000000" w:themeColor="text1"/>
          <w:sz w:val="24"/>
        </w:rPr>
        <w:t>，如业务员变动，乙方应提前7日书面通知甲方。</w:t>
      </w:r>
    </w:p>
    <w:p>
      <w:pPr>
        <w:spacing w:line="480" w:lineRule="exact"/>
        <w:rPr>
          <w:rFonts w:hint="default" w:asciiTheme="minorEastAsia" w:hAnsiTheme="minorEastAsia" w:cstheme="minorEastAsia"/>
          <w:color w:val="000000" w:themeColor="text1"/>
          <w:sz w:val="24"/>
          <w:lang w:val="en-US"/>
        </w:rPr>
      </w:pPr>
      <w:r>
        <w:rPr>
          <w:rFonts w:hint="eastAsia" w:asciiTheme="minorEastAsia" w:hAnsiTheme="minorEastAsia" w:cstheme="minorEastAsia"/>
          <w:color w:val="000000" w:themeColor="text1"/>
          <w:sz w:val="24"/>
        </w:rPr>
        <w:t>5．如乙方提供产品甲方停用，乙方应及时协助调货，否则造成的损失由乙方承担</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产生的相关费用由乙方负责。</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6．乙方应严格遵守甲方的进货程序，接受医院监督。</w:t>
      </w:r>
    </w:p>
    <w:p>
      <w:pPr>
        <w:spacing w:line="48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四、产品质量：</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1．乙方供应甲方的产品应符合国家的有关规定并达到相应质量标准</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rPr>
        <w:t>提供产品的合格证和生产企业的相关资质。凡因乙方产品问题造成的医疗事故及医疗损害赔偿，乙方应承担全部</w:t>
      </w:r>
      <w:r>
        <w:rPr>
          <w:rFonts w:hint="eastAsia" w:asciiTheme="minorEastAsia" w:hAnsiTheme="minorEastAsia" w:cstheme="minorEastAsia"/>
          <w:color w:val="000000" w:themeColor="text1"/>
          <w:sz w:val="24"/>
          <w:lang w:val="en-US" w:eastAsia="zh-CN"/>
        </w:rPr>
        <w:t>赔偿</w:t>
      </w:r>
      <w:r>
        <w:rPr>
          <w:rFonts w:hint="eastAsia" w:asciiTheme="minorEastAsia" w:hAnsiTheme="minorEastAsia" w:cstheme="minorEastAsia"/>
          <w:color w:val="000000" w:themeColor="text1"/>
          <w:sz w:val="24"/>
        </w:rPr>
        <w:t>责任和经济损失。因乙方产品质量问题或者安装不当等引发医疗纠纷、安全事故或给甲方工作造成不良影响：对甲方物资、设备</w:t>
      </w:r>
      <w:r>
        <w:rPr>
          <w:rFonts w:hint="eastAsia" w:asciiTheme="minorEastAsia" w:hAnsiTheme="minorEastAsia" w:cstheme="minorEastAsia"/>
          <w:color w:val="000000" w:themeColor="text1"/>
          <w:sz w:val="24"/>
          <w:lang w:val="en-US" w:eastAsia="zh-CN"/>
        </w:rPr>
        <w:t>或人员</w:t>
      </w:r>
      <w:r>
        <w:rPr>
          <w:rFonts w:hint="eastAsia" w:asciiTheme="minorEastAsia" w:hAnsiTheme="minorEastAsia" w:cstheme="minorEastAsia"/>
          <w:color w:val="000000" w:themeColor="text1"/>
          <w:sz w:val="24"/>
        </w:rPr>
        <w:t>造成损坏，均由乙方承担全部责任并负责进行赔偿。</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2．乙方所供产品外包装应符合国家有关规定。</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3．乙方所提供证件在合同有效期内如有变更，应及时向甲方提供变更后的所有有效证件，如不能及时提供所造成的一切后果由乙方承担全部责任。</w:t>
      </w:r>
    </w:p>
    <w:p>
      <w:pPr>
        <w:spacing w:line="48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4．乙方如提供假冒、伪造证件，应承担全部责任和经济损失，并承担相应罚款（赔偿）</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甲方有权单方解除本合同</w:t>
      </w:r>
      <w:r>
        <w:rPr>
          <w:rFonts w:hint="eastAsia" w:asciiTheme="minorEastAsia" w:hAnsiTheme="minorEastAsia" w:cstheme="minorEastAsia"/>
          <w:color w:val="000000" w:themeColor="text1"/>
          <w:sz w:val="24"/>
        </w:rPr>
        <w:t>。</w:t>
      </w:r>
    </w:p>
    <w:p>
      <w:pPr>
        <w:spacing w:line="42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5．乙方供货产品的生产日期必须在该产品医疗器械注册证有效期内。甲方库存有效期不足五个月的产品，乙方应免费进行调换，否则损失由乙方承担。</w:t>
      </w:r>
    </w:p>
    <w:p>
      <w:pPr>
        <w:spacing w:line="42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6．在合同有效期内如遇产品相关证件过期，乙方需及时向甲方采购中心提供新的证件。如资质过期，乙方一周内不能提供新的证件，甲方有权终止该品项合同。                                               </w:t>
      </w:r>
    </w:p>
    <w:p>
      <w:pPr>
        <w:spacing w:line="42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五、付款方式：</w:t>
      </w:r>
    </w:p>
    <w:p>
      <w:pPr>
        <w:spacing w:line="420" w:lineRule="exact"/>
        <w:rPr>
          <w:rFonts w:hint="eastAsia" w:asciiTheme="minorEastAsia" w:hAnsiTheme="minorEastAsia" w:eastAsiaTheme="minorEastAsia" w:cstheme="minorEastAsia"/>
          <w:color w:val="000000" w:themeColor="text1"/>
          <w:sz w:val="24"/>
          <w:lang w:eastAsia="zh-CN"/>
        </w:rPr>
      </w:pPr>
      <w:r>
        <w:rPr>
          <w:rFonts w:hint="eastAsia" w:asciiTheme="minorEastAsia" w:hAnsiTheme="minorEastAsia" w:cstheme="minorEastAsia"/>
          <w:color w:val="000000" w:themeColor="text1"/>
          <w:sz w:val="24"/>
          <w:lang w:val="en-US" w:eastAsia="zh-CN"/>
        </w:rPr>
        <w:t>更换配件后，设备工作正常，乙方可开具</w:t>
      </w:r>
      <w:r>
        <w:rPr>
          <w:rFonts w:hint="eastAsia" w:asciiTheme="minorEastAsia" w:hAnsiTheme="minorEastAsia" w:cstheme="minorEastAsia"/>
          <w:color w:val="000000" w:themeColor="text1"/>
          <w:sz w:val="24"/>
        </w:rPr>
        <w:t>配件发票，</w:t>
      </w:r>
      <w:r>
        <w:rPr>
          <w:rFonts w:hint="eastAsia" w:asciiTheme="minorEastAsia" w:hAnsiTheme="minorEastAsia" w:cstheme="minorEastAsia"/>
          <w:color w:val="000000" w:themeColor="text1"/>
          <w:sz w:val="24"/>
          <w:lang w:val="en-US" w:eastAsia="zh-CN"/>
        </w:rPr>
        <w:t>甲方收到发票后</w:t>
      </w:r>
      <w:r>
        <w:rPr>
          <w:rFonts w:hint="eastAsia" w:asciiTheme="minorEastAsia" w:hAnsiTheme="minorEastAsia" w:cstheme="minorEastAsia"/>
          <w:color w:val="000000" w:themeColor="text1"/>
          <w:sz w:val="24"/>
        </w:rPr>
        <w:t>需在</w:t>
      </w:r>
      <w:r>
        <w:rPr>
          <w:rFonts w:hint="eastAsia" w:asciiTheme="minorEastAsia" w:hAnsiTheme="minorEastAsia" w:cstheme="minorEastAsia"/>
          <w:b/>
          <w:color w:val="FF0000"/>
          <w:sz w:val="24"/>
          <w:u w:val="single"/>
          <w:lang w:val="en-US" w:eastAsia="zh-CN"/>
        </w:rPr>
        <w:t>六</w:t>
      </w:r>
      <w:r>
        <w:rPr>
          <w:rFonts w:hint="eastAsia" w:asciiTheme="minorEastAsia" w:hAnsiTheme="minorEastAsia" w:cstheme="minorEastAsia"/>
          <w:b/>
          <w:color w:val="FF0000"/>
          <w:sz w:val="24"/>
          <w:u w:val="single"/>
        </w:rPr>
        <w:t>个月内</w:t>
      </w:r>
      <w:r>
        <w:rPr>
          <w:rFonts w:hint="eastAsia" w:asciiTheme="minorEastAsia" w:hAnsiTheme="minorEastAsia" w:cstheme="minorEastAsia"/>
          <w:color w:val="000000" w:themeColor="text1"/>
          <w:sz w:val="24"/>
        </w:rPr>
        <w:t>一次性全款支付到乙方公司帐户。</w:t>
      </w:r>
    </w:p>
    <w:p>
      <w:pPr>
        <w:spacing w:line="42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六、售后服务：</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1．乙方负责或协助甲方进行相关配件的更换，对甲方使用、管理设备的人员免费进行产品操作使用及维护保养培训</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并获得甲方书面认可</w:t>
      </w:r>
      <w:r>
        <w:rPr>
          <w:rFonts w:hint="eastAsia" w:asciiTheme="minorEastAsia" w:hAnsiTheme="minorEastAsia" w:cstheme="minorEastAsia"/>
          <w:color w:val="000000" w:themeColor="text1"/>
          <w:sz w:val="24"/>
        </w:rPr>
        <w:t>。</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2．如由乙方供货的产品如出现问题，乙方必须在接到甲方电话通知后立即给予技术支持</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rPr>
        <w:t>在24个小时之内响应处理解决方案。</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3．配件质保期为</w:t>
      </w:r>
      <w:r>
        <w:rPr>
          <w:rFonts w:hint="eastAsia" w:asciiTheme="minorEastAsia" w:hAnsiTheme="minorEastAsia" w:cstheme="minorEastAsia"/>
          <w:color w:val="000000" w:themeColor="text1"/>
          <w:sz w:val="24"/>
          <w:u w:val="single"/>
        </w:rPr>
        <w:t xml:space="preserve"> 壹</w:t>
      </w:r>
      <w:r>
        <w:rPr>
          <w:rFonts w:hint="eastAsia" w:asciiTheme="minorEastAsia" w:hAnsiTheme="minorEastAsia" w:cstheme="minorEastAsia"/>
          <w:color w:val="000000" w:themeColor="text1"/>
          <w:sz w:val="24"/>
        </w:rPr>
        <w:t>年，从验收合格之日起算。产品终身维护，质保期内出现质量问题，由乙方负责免费为甲方提供维修</w:t>
      </w:r>
      <w:r>
        <w:rPr>
          <w:rFonts w:hint="eastAsia" w:asciiTheme="minorEastAsia" w:hAnsiTheme="minorEastAsia" w:cstheme="minorEastAsia"/>
          <w:color w:val="000000" w:themeColor="text1"/>
          <w:sz w:val="24"/>
          <w:lang w:val="en-US" w:eastAsia="zh-CN"/>
        </w:rPr>
        <w:t>或免费进行更换</w:t>
      </w:r>
      <w:r>
        <w:rPr>
          <w:rFonts w:hint="eastAsia" w:asciiTheme="minorEastAsia" w:hAnsiTheme="minorEastAsia" w:cstheme="minorEastAsia"/>
          <w:color w:val="000000" w:themeColor="text1"/>
          <w:sz w:val="24"/>
        </w:rPr>
        <w:t>。质保期外出现质量问题，由乙方安排进行维修。</w:t>
      </w:r>
    </w:p>
    <w:p>
      <w:pPr>
        <w:spacing w:line="46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七、违约责任：</w:t>
      </w:r>
    </w:p>
    <w:p>
      <w:pPr>
        <w:spacing w:line="460" w:lineRule="exact"/>
        <w:rPr>
          <w:rFonts w:hint="default" w:asciiTheme="minorEastAsia" w:hAnsiTheme="minorEastAsia" w:cstheme="minorEastAsia"/>
          <w:sz w:val="24"/>
          <w:lang w:val="en-US"/>
        </w:rPr>
      </w:pPr>
      <w:r>
        <w:rPr>
          <w:rFonts w:hint="eastAsia" w:asciiTheme="minorEastAsia" w:hAnsiTheme="minorEastAsia" w:cstheme="minorEastAsia"/>
          <w:color w:val="000000" w:themeColor="text1"/>
          <w:sz w:val="24"/>
        </w:rPr>
        <w:t>1．如乙方不能按照合同约定供货，或者乙方向甲方所交货物生产厂家、品牌、规格型号、数量、质量等不符合合同规定，甲方有权退货，收回已付货款</w:t>
      </w:r>
      <w:r>
        <w:rPr>
          <w:rFonts w:hint="eastAsia" w:asciiTheme="minorEastAsia" w:hAnsiTheme="minorEastAsia" w:cstheme="minorEastAsia"/>
          <w:sz w:val="24"/>
        </w:rPr>
        <w:t>，并要求乙方按合同货款金额的10％向甲方支付违约金</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给甲方造成损失的还应承担赔偿责任。</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2．如乙方不能按照</w:t>
      </w:r>
      <w:r>
        <w:rPr>
          <w:rFonts w:hint="eastAsia" w:asciiTheme="minorEastAsia" w:hAnsiTheme="minorEastAsia" w:cstheme="minorEastAsia"/>
          <w:color w:val="000000" w:themeColor="text1"/>
          <w:sz w:val="24"/>
          <w:lang w:val="en-US" w:eastAsia="zh-CN"/>
        </w:rPr>
        <w:t>甲方规定的</w:t>
      </w:r>
      <w:r>
        <w:rPr>
          <w:rFonts w:hint="eastAsia" w:asciiTheme="minorEastAsia" w:hAnsiTheme="minorEastAsia" w:cstheme="minorEastAsia"/>
          <w:color w:val="000000" w:themeColor="text1"/>
          <w:sz w:val="24"/>
        </w:rPr>
        <w:t>时间履行交货义务，则乙方每日应按合同货款金额的3%向甲方支付违约金。</w:t>
      </w:r>
      <w:r>
        <w:rPr>
          <w:rFonts w:hint="eastAsia" w:asciiTheme="minorEastAsia" w:hAnsiTheme="minorEastAsia" w:cstheme="minorEastAsia"/>
          <w:color w:val="000000" w:themeColor="text1"/>
          <w:sz w:val="24"/>
          <w:lang w:val="en-US" w:eastAsia="zh-CN"/>
        </w:rPr>
        <w:t>逾期</w:t>
      </w:r>
      <w:r>
        <w:rPr>
          <w:rFonts w:hint="eastAsia" w:asciiTheme="minorEastAsia" w:hAnsiTheme="minorEastAsia" w:cstheme="minorEastAsia"/>
          <w:color w:val="000000" w:themeColor="text1"/>
          <w:sz w:val="24"/>
        </w:rPr>
        <w:t>超过</w:t>
      </w:r>
      <w:r>
        <w:rPr>
          <w:rFonts w:hint="eastAsia" w:asciiTheme="minorEastAsia" w:hAnsiTheme="minorEastAsia" w:cstheme="minorEastAsia"/>
          <w:color w:val="000000" w:themeColor="text1"/>
          <w:sz w:val="24"/>
          <w:u w:val="single"/>
        </w:rPr>
        <w:t xml:space="preserve"> 7 </w:t>
      </w:r>
      <w:r>
        <w:rPr>
          <w:rFonts w:hint="eastAsia" w:asciiTheme="minorEastAsia" w:hAnsiTheme="minorEastAsia" w:cstheme="minorEastAsia"/>
          <w:color w:val="000000" w:themeColor="text1"/>
          <w:sz w:val="24"/>
        </w:rPr>
        <w:t>日的甲方有权终止合同，乙方除退还甲方已付货款外，还应按合同总金额的</w:t>
      </w:r>
      <w:r>
        <w:rPr>
          <w:rFonts w:hint="eastAsia" w:asciiTheme="minorEastAsia" w:hAnsiTheme="minorEastAsia" w:cstheme="minorEastAsia"/>
          <w:color w:val="000000" w:themeColor="text1"/>
          <w:sz w:val="24"/>
          <w:u w:val="single"/>
        </w:rPr>
        <w:t xml:space="preserve"> 7 </w:t>
      </w:r>
      <w:r>
        <w:rPr>
          <w:rFonts w:hint="eastAsia" w:asciiTheme="minorEastAsia" w:hAnsiTheme="minorEastAsia" w:cstheme="minorEastAsia"/>
          <w:color w:val="000000" w:themeColor="text1"/>
          <w:sz w:val="24"/>
        </w:rPr>
        <w:t>%支付违约金，给甲方造成损失的还应承担赔偿责任，损失无法确定的，按合同总金额的</w:t>
      </w:r>
      <w:r>
        <w:rPr>
          <w:rFonts w:hint="eastAsia" w:asciiTheme="minorEastAsia" w:hAnsiTheme="minorEastAsia" w:cstheme="minorEastAsia"/>
          <w:color w:val="000000" w:themeColor="text1"/>
          <w:sz w:val="24"/>
          <w:u w:val="single"/>
        </w:rPr>
        <w:t xml:space="preserve"> 7 </w:t>
      </w:r>
      <w:r>
        <w:rPr>
          <w:rFonts w:hint="eastAsia" w:asciiTheme="minorEastAsia" w:hAnsiTheme="minorEastAsia" w:cstheme="minorEastAsia"/>
          <w:color w:val="000000" w:themeColor="text1"/>
          <w:sz w:val="24"/>
        </w:rPr>
        <w:t>%支付赔偿。</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3．乙方向甲方开具的发票必须是合法票据，否则甲方有权拒付货款，由此造成的一切经济和法律责任由乙方承担。</w:t>
      </w:r>
    </w:p>
    <w:p>
      <w:pPr>
        <w:spacing w:line="46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4．如因一方违约，双方未能就赔偿损失达成协议，引起诉讼或仲裁时，违约方除应赔偿对方经济损失外，还应承担对方因诉讼或仲裁所支付的律师代理费、诉讼费、保全担保费、交通费、差旅费等相关费用。</w:t>
      </w:r>
    </w:p>
    <w:p>
      <w:pPr>
        <w:spacing w:line="440" w:lineRule="exact"/>
        <w:rPr>
          <w:rFonts w:hint="default" w:asciiTheme="minorEastAsia" w:hAnsiTheme="minorEastAsia" w:cstheme="minorEastAsia"/>
          <w:color w:val="0000FF"/>
          <w:sz w:val="24"/>
          <w:lang w:val="en-US"/>
        </w:rPr>
      </w:pPr>
      <w:r>
        <w:rPr>
          <w:rFonts w:hint="eastAsia" w:asciiTheme="minorEastAsia" w:hAnsiTheme="minorEastAsia" w:cstheme="minorEastAsia"/>
          <w:sz w:val="24"/>
        </w:rPr>
        <w:t>5．</w:t>
      </w:r>
      <w:r>
        <w:rPr>
          <w:rFonts w:hint="eastAsia" w:asciiTheme="minorEastAsia" w:hAnsiTheme="minorEastAsia" w:cstheme="minorEastAsia"/>
          <w:color w:val="000000" w:themeColor="text1"/>
          <w:sz w:val="24"/>
        </w:rPr>
        <w:t>乙方所供产品的价格应严格执行合同价格，不得以任何理由更改合同价格，否则甲方有权终止合同，并扣回多支付的价款</w:t>
      </w:r>
      <w:r>
        <w:rPr>
          <w:rFonts w:hint="eastAsia" w:asciiTheme="minorEastAsia" w:hAnsiTheme="minorEastAsia" w:cstheme="minorEastAsia"/>
          <w:color w:val="000000" w:themeColor="text1"/>
          <w:sz w:val="24"/>
          <w:lang w:eastAsia="zh-CN"/>
        </w:rPr>
        <w:t>，</w:t>
      </w:r>
      <w:r>
        <w:rPr>
          <w:rFonts w:hint="eastAsia" w:asciiTheme="minorEastAsia" w:hAnsiTheme="minorEastAsia" w:cstheme="minorEastAsia"/>
          <w:color w:val="000000" w:themeColor="text1"/>
          <w:sz w:val="24"/>
          <w:lang w:val="en-US" w:eastAsia="zh-CN"/>
        </w:rPr>
        <w:t>如市场价格下调乙方应主动降价，如降价不及时造成的损失由乙方承担。</w:t>
      </w:r>
    </w:p>
    <w:p>
      <w:pPr>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6．在合同有效期内，不允许变更供货单位。乙方所供产品如资质过期，并不能及时提供新的证件，甲方有权终止合同。</w:t>
      </w:r>
    </w:p>
    <w:p>
      <w:pPr>
        <w:spacing w:line="440" w:lineRule="exact"/>
        <w:rPr>
          <w:rFonts w:hint="eastAsia" w:asciiTheme="minorEastAsia" w:hAnsiTheme="minorEastAsia" w:eastAsiaTheme="minorEastAsia" w:cstheme="minorEastAsia"/>
          <w:color w:val="000000" w:themeColor="text1"/>
          <w:kern w:val="2"/>
          <w:sz w:val="24"/>
          <w:szCs w:val="24"/>
          <w:lang w:val="en-US" w:eastAsia="zh-CN" w:bidi="ar-SA"/>
        </w:rPr>
      </w:pPr>
      <w:r>
        <w:rPr>
          <w:rFonts w:hint="eastAsia" w:asciiTheme="minorEastAsia" w:hAnsiTheme="minorEastAsia" w:eastAsiaTheme="minorEastAsia" w:cstheme="minorEastAsia"/>
          <w:color w:val="000000" w:themeColor="text1"/>
          <w:kern w:val="2"/>
          <w:sz w:val="24"/>
          <w:szCs w:val="24"/>
          <w:lang w:val="en-US" w:eastAsia="zh-CN" w:bidi="ar-SA"/>
        </w:rPr>
        <w:t>7．如因乙方及所供产品出现重大不良影响的事件或出现违约情形，甲方有权终止合同由此产生的一切责任均由乙方负责解决。乙方还应按合同总金额的 7 %支付违约金，给甲方造成损失的还应承担责任。</w:t>
      </w:r>
    </w:p>
    <w:p>
      <w:pPr>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8．其它双方应承担的违约责任，以《中华人民共和国民法典》及其它有关法律、法规规定为准。</w:t>
      </w:r>
    </w:p>
    <w:p>
      <w:pPr>
        <w:spacing w:line="44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八、不可抗力条款</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2"/>
          <w:sz w:val="24"/>
          <w:szCs w:val="24"/>
          <w:lang w:val="en-US" w:eastAsia="zh-CN" w:bidi="ar-SA"/>
        </w:rPr>
      </w:pPr>
      <w:r>
        <w:rPr>
          <w:rFonts w:hint="eastAsia" w:asciiTheme="minorEastAsia" w:hAnsiTheme="minorEastAsia" w:eastAsiaTheme="minorEastAsia" w:cstheme="minorEastAsia"/>
          <w:color w:val="000000" w:themeColor="text1"/>
          <w:kern w:val="2"/>
          <w:sz w:val="24"/>
          <w:szCs w:val="24"/>
          <w:lang w:val="en-US" w:eastAsia="zh-CN" w:bidi="ar-SA"/>
        </w:rPr>
        <w:t>甲乙双方中任何一方因法定的不可抗力事件而导致合同义务不能履行的，应及时通知另一方，由另一方确认是否属于不可抗力。如属于不可抗力双方互不承担责任，并在十日内提供有关不可抗力的相应证明</w:t>
      </w:r>
      <w:r>
        <w:rPr>
          <w:rFonts w:hint="eastAsia" w:asciiTheme="minorEastAsia" w:hAnsiTheme="minorEastAsia" w:cstheme="minorEastAsia"/>
          <w:color w:val="000000" w:themeColor="text1"/>
          <w:kern w:val="2"/>
          <w:sz w:val="24"/>
          <w:szCs w:val="24"/>
          <w:lang w:val="en-US" w:eastAsia="zh-CN" w:bidi="ar-SA"/>
        </w:rPr>
        <w:t>。</w:t>
      </w:r>
    </w:p>
    <w:p>
      <w:pPr>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合同未履行部分是否继续履行、如何履行等问题，可由双方协商解决。</w:t>
      </w:r>
    </w:p>
    <w:p>
      <w:pPr>
        <w:spacing w:line="400" w:lineRule="exact"/>
        <w:rPr>
          <w:rFonts w:asciiTheme="minorEastAsia" w:hAnsiTheme="minorEastAsia" w:cstheme="minorEastAsia"/>
          <w:b/>
          <w:bCs/>
          <w:color w:val="000000" w:themeColor="text1"/>
          <w:sz w:val="24"/>
        </w:rPr>
      </w:pPr>
      <w:r>
        <w:rPr>
          <w:rFonts w:hint="eastAsia" w:asciiTheme="minorEastAsia" w:hAnsiTheme="minorEastAsia" w:cstheme="minorEastAsia"/>
          <w:b/>
          <w:bCs/>
          <w:color w:val="000000" w:themeColor="text1"/>
          <w:sz w:val="24"/>
        </w:rPr>
        <w:t>九、合同生效及其他：</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1．本合同自双方法定代表人（授权人）签字、盖章后生效。</w:t>
      </w:r>
    </w:p>
    <w:p>
      <w:pPr>
        <w:spacing w:line="44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2、合同期限自     年   月   日起至     年   月   日止</w:t>
      </w:r>
    </w:p>
    <w:p>
      <w:pPr>
        <w:spacing w:line="4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3．如遇国家、医院政策调整，应配合医院改革工作需要，医院告知后，双方协商，协商不成医院有权解除合同双方互不承担违约责任，甲方有权重新进行招标。</w:t>
      </w:r>
    </w:p>
    <w:p>
      <w:pPr>
        <w:spacing w:line="5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4．合同发生纠纷时，双方应协商解决，协商不成任何一方均可向滕州市人民法院诉讼解决。                                                                                                                      </w:t>
      </w:r>
    </w:p>
    <w:p>
      <w:pPr>
        <w:spacing w:line="5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5．在合同履行过程中，乙方必须遵纪守法、诚实守信尽职履约，不得弄虚作假。如乙方出现弄虚作假行为或有违约情形，甲方有权终止合同。</w:t>
      </w:r>
    </w:p>
    <w:p>
      <w:pPr>
        <w:spacing w:line="500" w:lineRule="exact"/>
        <w:rPr>
          <w:rFonts w:asciiTheme="minorEastAsia" w:hAnsiTheme="minorEastAsia" w:cstheme="minorEastAsia"/>
          <w:b/>
          <w:bCs/>
          <w:color w:val="000000" w:themeColor="text1"/>
          <w:sz w:val="24"/>
        </w:rPr>
      </w:pPr>
      <w:r>
        <w:rPr>
          <w:rFonts w:hint="eastAsia" w:asciiTheme="minorEastAsia" w:hAnsiTheme="minorEastAsia" w:cstheme="minorEastAsia"/>
          <w:color w:val="000000" w:themeColor="text1"/>
          <w:sz w:val="24"/>
        </w:rPr>
        <w:t>6．乙方如妨碍医院工作或者有威胁院方工作人员人身安全或对医院造成不良影</w:t>
      </w:r>
    </w:p>
    <w:p>
      <w:pPr>
        <w:spacing w:line="5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响等情形，医院有权解除合同并不用支付违约金。</w:t>
      </w:r>
    </w:p>
    <w:p>
      <w:pPr>
        <w:spacing w:line="5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7.本合同未尽事宜，经双方协商可签订补充协议，所签订的补充协议与本合同具有同等的法律效力。</w:t>
      </w:r>
    </w:p>
    <w:p>
      <w:pPr>
        <w:spacing w:line="500" w:lineRule="exact"/>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8.本合同一式四份，甲方</w:t>
      </w:r>
      <w:r>
        <w:rPr>
          <w:rFonts w:hint="eastAsia" w:asciiTheme="minorEastAsia" w:hAnsiTheme="minorEastAsia" w:cstheme="minorEastAsia"/>
          <w:color w:val="000000" w:themeColor="text1"/>
          <w:sz w:val="24"/>
          <w:lang w:val="en-US" w:eastAsia="zh-CN"/>
        </w:rPr>
        <w:t>三</w:t>
      </w:r>
      <w:r>
        <w:rPr>
          <w:rFonts w:hint="eastAsia" w:asciiTheme="minorEastAsia" w:hAnsiTheme="minorEastAsia" w:cstheme="minorEastAsia"/>
          <w:color w:val="000000" w:themeColor="text1"/>
          <w:sz w:val="24"/>
        </w:rPr>
        <w:t>份、乙方</w:t>
      </w:r>
      <w:r>
        <w:rPr>
          <w:rFonts w:hint="eastAsia" w:asciiTheme="minorEastAsia" w:hAnsiTheme="minorEastAsia" w:cstheme="minorEastAsia"/>
          <w:color w:val="000000" w:themeColor="text1"/>
          <w:sz w:val="24"/>
          <w:lang w:val="en-US" w:eastAsia="zh-CN"/>
        </w:rPr>
        <w:t>一</w:t>
      </w:r>
      <w:bookmarkStart w:id="0" w:name="_GoBack"/>
      <w:bookmarkEnd w:id="0"/>
      <w:r>
        <w:rPr>
          <w:rFonts w:hint="eastAsia" w:asciiTheme="minorEastAsia" w:hAnsiTheme="minorEastAsia" w:cstheme="minorEastAsia"/>
          <w:color w:val="000000" w:themeColor="text1"/>
          <w:sz w:val="24"/>
        </w:rPr>
        <w:t>份，均具有同等法律效力。</w:t>
      </w:r>
    </w:p>
    <w:p>
      <w:pPr>
        <w:spacing w:line="500" w:lineRule="exact"/>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ind w:left="6960" w:hanging="6960" w:hangingChars="2900"/>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甲方（盖章）：                              乙方（盖章）:</w:t>
      </w: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法定代表人(授权人）:                       法定代表人(授权人）:</w:t>
      </w: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 xml:space="preserve"> 年  月   日                                   年  月   日</w:t>
      </w: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spacing w:line="440" w:lineRule="exact"/>
        <w:jc w:val="center"/>
        <w:rPr>
          <w:rFonts w:asciiTheme="minorEastAsia" w:hAnsiTheme="minorEastAsia" w:cstheme="minorEastAsia"/>
          <w:color w:val="000000" w:themeColor="text1"/>
          <w:sz w:val="24"/>
        </w:rPr>
      </w:pPr>
    </w:p>
    <w:p>
      <w:pPr>
        <w:spacing w:line="440" w:lineRule="exact"/>
        <w:jc w:val="center"/>
        <w:rPr>
          <w:rFonts w:asciiTheme="minorEastAsia" w:hAnsiTheme="minorEastAsia" w:cstheme="minorEastAsia"/>
          <w:color w:val="000000" w:themeColor="text1"/>
          <w:sz w:val="24"/>
        </w:rPr>
      </w:pPr>
    </w:p>
    <w:p>
      <w:pPr>
        <w:spacing w:line="440" w:lineRule="exact"/>
        <w:jc w:val="center"/>
        <w:rPr>
          <w:rFonts w:asciiTheme="minorEastAsia" w:hAnsiTheme="minorEastAsia" w:cstheme="minorEastAsia"/>
          <w:color w:val="000000" w:themeColor="text1"/>
          <w:sz w:val="24"/>
        </w:rPr>
      </w:pPr>
    </w:p>
    <w:p>
      <w:pPr>
        <w:spacing w:line="440" w:lineRule="exact"/>
        <w:rPr>
          <w:rFonts w:asciiTheme="minorEastAsia" w:hAnsiTheme="minorEastAsia" w:cstheme="minorEastAsia"/>
          <w:color w:val="000000" w:themeColor="text1"/>
          <w:sz w:val="24"/>
        </w:rPr>
      </w:pPr>
    </w:p>
    <w:p>
      <w:pPr>
        <w:spacing w:line="440" w:lineRule="exact"/>
        <w:jc w:val="center"/>
        <w:rPr>
          <w:rFonts w:asciiTheme="minorEastAsia" w:hAnsiTheme="minorEastAsia" w:cstheme="minorEastAsia"/>
          <w:color w:val="000000" w:themeColor="text1"/>
          <w:sz w:val="24"/>
        </w:rPr>
      </w:pPr>
    </w:p>
    <w:p>
      <w:pPr>
        <w:spacing w:line="440" w:lineRule="exact"/>
        <w:rPr>
          <w:rFonts w:asciiTheme="minorEastAsia" w:hAnsiTheme="minorEastAsia" w:cstheme="minorEastAsia"/>
          <w:color w:val="000000" w:themeColor="text1"/>
          <w:sz w:val="24"/>
        </w:rPr>
      </w:pPr>
    </w:p>
    <w:p>
      <w:pPr>
        <w:spacing w:line="440" w:lineRule="exact"/>
        <w:rPr>
          <w:rFonts w:asciiTheme="minorEastAsia" w:hAnsiTheme="minorEastAsia" w:cstheme="minorEastAsia"/>
          <w:color w:val="000000" w:themeColor="text1"/>
          <w:sz w:val="24"/>
        </w:rPr>
      </w:pPr>
    </w:p>
    <w:p>
      <w:pPr>
        <w:spacing w:line="440" w:lineRule="exact"/>
        <w:rPr>
          <w:rFonts w:asciiTheme="minorEastAsia" w:hAnsiTheme="minorEastAsia" w:cstheme="minorEastAsia"/>
          <w:color w:val="000000" w:themeColor="text1"/>
          <w:sz w:val="24"/>
        </w:rPr>
      </w:pPr>
    </w:p>
    <w:p>
      <w:pPr>
        <w:rPr>
          <w:rFonts w:asciiTheme="minorHAnsi" w:hAnsiTheme="minorHAnsi" w:eastAsiaTheme="minorEastAsia" w:cstheme="minorBidi"/>
          <w:kern w:val="2"/>
          <w:sz w:val="21"/>
          <w:szCs w:val="24"/>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wNTg1YzBhNDczZWYwYzlhZmYyZTUyNzJhZmQzZDIifQ=="/>
  </w:docVars>
  <w:rsids>
    <w:rsidRoot w:val="00F92231"/>
    <w:rsid w:val="000969AD"/>
    <w:rsid w:val="003F382E"/>
    <w:rsid w:val="00824069"/>
    <w:rsid w:val="008B73C2"/>
    <w:rsid w:val="00913DF2"/>
    <w:rsid w:val="00A578E1"/>
    <w:rsid w:val="00BF68E6"/>
    <w:rsid w:val="00C43BE1"/>
    <w:rsid w:val="00E63130"/>
    <w:rsid w:val="00F92231"/>
    <w:rsid w:val="01066A48"/>
    <w:rsid w:val="01FE5971"/>
    <w:rsid w:val="020C7DDF"/>
    <w:rsid w:val="02186875"/>
    <w:rsid w:val="036D6A03"/>
    <w:rsid w:val="03A72764"/>
    <w:rsid w:val="04671EF4"/>
    <w:rsid w:val="04CE37FA"/>
    <w:rsid w:val="04D01847"/>
    <w:rsid w:val="05E25CD6"/>
    <w:rsid w:val="06782196"/>
    <w:rsid w:val="06DD024B"/>
    <w:rsid w:val="072E1B0C"/>
    <w:rsid w:val="083B6A7F"/>
    <w:rsid w:val="08627BF8"/>
    <w:rsid w:val="093C74AB"/>
    <w:rsid w:val="096111A0"/>
    <w:rsid w:val="099B4E05"/>
    <w:rsid w:val="09A03EDE"/>
    <w:rsid w:val="09E57B43"/>
    <w:rsid w:val="0A174881"/>
    <w:rsid w:val="0A5922DF"/>
    <w:rsid w:val="0AAA48E8"/>
    <w:rsid w:val="0AC37758"/>
    <w:rsid w:val="0B0264D2"/>
    <w:rsid w:val="0B4C599F"/>
    <w:rsid w:val="0B9B6FB8"/>
    <w:rsid w:val="0BB023D2"/>
    <w:rsid w:val="0BD460C1"/>
    <w:rsid w:val="0BD624E2"/>
    <w:rsid w:val="0C1B5A9E"/>
    <w:rsid w:val="0C5E3BDC"/>
    <w:rsid w:val="0C9B098C"/>
    <w:rsid w:val="0CD520F0"/>
    <w:rsid w:val="0CD914B5"/>
    <w:rsid w:val="0DB52528"/>
    <w:rsid w:val="0F090036"/>
    <w:rsid w:val="0F1862C4"/>
    <w:rsid w:val="0F57427D"/>
    <w:rsid w:val="0F5D71DF"/>
    <w:rsid w:val="0F5F3EF3"/>
    <w:rsid w:val="101C7C4F"/>
    <w:rsid w:val="10E02E12"/>
    <w:rsid w:val="10FB7C4C"/>
    <w:rsid w:val="112076B2"/>
    <w:rsid w:val="113660E8"/>
    <w:rsid w:val="114A0BD3"/>
    <w:rsid w:val="119C59E4"/>
    <w:rsid w:val="12170AB5"/>
    <w:rsid w:val="121A2353"/>
    <w:rsid w:val="124D5512"/>
    <w:rsid w:val="129739A4"/>
    <w:rsid w:val="12A073C1"/>
    <w:rsid w:val="12E36BE9"/>
    <w:rsid w:val="139B1405"/>
    <w:rsid w:val="13B16CE7"/>
    <w:rsid w:val="13FA243C"/>
    <w:rsid w:val="13FA68E0"/>
    <w:rsid w:val="141334FE"/>
    <w:rsid w:val="141C6857"/>
    <w:rsid w:val="14496F20"/>
    <w:rsid w:val="14DB60FF"/>
    <w:rsid w:val="15107A3E"/>
    <w:rsid w:val="152D05F0"/>
    <w:rsid w:val="156A53A0"/>
    <w:rsid w:val="16C64858"/>
    <w:rsid w:val="17101F77"/>
    <w:rsid w:val="173D7210"/>
    <w:rsid w:val="17457E73"/>
    <w:rsid w:val="188350F6"/>
    <w:rsid w:val="188D7D23"/>
    <w:rsid w:val="18A4506D"/>
    <w:rsid w:val="18BE4E56"/>
    <w:rsid w:val="18C94AD3"/>
    <w:rsid w:val="195A572B"/>
    <w:rsid w:val="19AA220F"/>
    <w:rsid w:val="19B4308D"/>
    <w:rsid w:val="1ACE7354"/>
    <w:rsid w:val="1B132036"/>
    <w:rsid w:val="1B1E5EEC"/>
    <w:rsid w:val="1B7C7BDB"/>
    <w:rsid w:val="1BCD48DA"/>
    <w:rsid w:val="1CE16672"/>
    <w:rsid w:val="1D210A3A"/>
    <w:rsid w:val="1D3A7D4E"/>
    <w:rsid w:val="1DD279F7"/>
    <w:rsid w:val="1E1F6AD3"/>
    <w:rsid w:val="1E796654"/>
    <w:rsid w:val="1EAB0F03"/>
    <w:rsid w:val="1EE0647C"/>
    <w:rsid w:val="1F3A4035"/>
    <w:rsid w:val="1F9767B7"/>
    <w:rsid w:val="1FA85442"/>
    <w:rsid w:val="1FD955FC"/>
    <w:rsid w:val="1FF71F26"/>
    <w:rsid w:val="207B66B3"/>
    <w:rsid w:val="207E61A3"/>
    <w:rsid w:val="20F61413"/>
    <w:rsid w:val="218477E9"/>
    <w:rsid w:val="21A739E5"/>
    <w:rsid w:val="21F901D7"/>
    <w:rsid w:val="220A23E4"/>
    <w:rsid w:val="224F7DF7"/>
    <w:rsid w:val="22993768"/>
    <w:rsid w:val="22EA68E0"/>
    <w:rsid w:val="233314C7"/>
    <w:rsid w:val="2355345E"/>
    <w:rsid w:val="23D22A8E"/>
    <w:rsid w:val="23ED78C8"/>
    <w:rsid w:val="2513335E"/>
    <w:rsid w:val="253D662D"/>
    <w:rsid w:val="255A71DF"/>
    <w:rsid w:val="26040AC5"/>
    <w:rsid w:val="26555BF8"/>
    <w:rsid w:val="26D46B1D"/>
    <w:rsid w:val="26DB60FD"/>
    <w:rsid w:val="271F69C2"/>
    <w:rsid w:val="273121C1"/>
    <w:rsid w:val="275C1A55"/>
    <w:rsid w:val="283A32F8"/>
    <w:rsid w:val="2879781A"/>
    <w:rsid w:val="28AD5878"/>
    <w:rsid w:val="292F2731"/>
    <w:rsid w:val="29AC3D81"/>
    <w:rsid w:val="2A954815"/>
    <w:rsid w:val="2B0F6376"/>
    <w:rsid w:val="2B527CDC"/>
    <w:rsid w:val="2B65068C"/>
    <w:rsid w:val="2B852ADC"/>
    <w:rsid w:val="2BDF043E"/>
    <w:rsid w:val="2C1D0F66"/>
    <w:rsid w:val="2C7E7C57"/>
    <w:rsid w:val="2C9B712E"/>
    <w:rsid w:val="2C9C1E8B"/>
    <w:rsid w:val="2CD755B9"/>
    <w:rsid w:val="2CE35B51"/>
    <w:rsid w:val="2D0D1914"/>
    <w:rsid w:val="2D1934DC"/>
    <w:rsid w:val="2D256324"/>
    <w:rsid w:val="2D4122EE"/>
    <w:rsid w:val="2E5642BC"/>
    <w:rsid w:val="2E947821"/>
    <w:rsid w:val="2EE63891"/>
    <w:rsid w:val="2F2D7712"/>
    <w:rsid w:val="2F326AD7"/>
    <w:rsid w:val="2FC71915"/>
    <w:rsid w:val="2FD933F6"/>
    <w:rsid w:val="2FF7387C"/>
    <w:rsid w:val="30000983"/>
    <w:rsid w:val="31342FDA"/>
    <w:rsid w:val="31CF4AB1"/>
    <w:rsid w:val="31FB58A6"/>
    <w:rsid w:val="32537490"/>
    <w:rsid w:val="32862E48"/>
    <w:rsid w:val="32CB5278"/>
    <w:rsid w:val="33542870"/>
    <w:rsid w:val="3381627F"/>
    <w:rsid w:val="33887E2B"/>
    <w:rsid w:val="33A1422B"/>
    <w:rsid w:val="340F388A"/>
    <w:rsid w:val="34142C4F"/>
    <w:rsid w:val="34AB4837"/>
    <w:rsid w:val="35653E28"/>
    <w:rsid w:val="35A87AF3"/>
    <w:rsid w:val="35E121C6"/>
    <w:rsid w:val="36484E32"/>
    <w:rsid w:val="36592B9B"/>
    <w:rsid w:val="36CC7811"/>
    <w:rsid w:val="370B1D62"/>
    <w:rsid w:val="3793032E"/>
    <w:rsid w:val="37E40B8A"/>
    <w:rsid w:val="38763ED8"/>
    <w:rsid w:val="388C54AA"/>
    <w:rsid w:val="38EF0371"/>
    <w:rsid w:val="390F2645"/>
    <w:rsid w:val="39561614"/>
    <w:rsid w:val="39E92488"/>
    <w:rsid w:val="3A231E3E"/>
    <w:rsid w:val="3A347BA7"/>
    <w:rsid w:val="3A856654"/>
    <w:rsid w:val="3A87610C"/>
    <w:rsid w:val="3A9E7716"/>
    <w:rsid w:val="3ADB2718"/>
    <w:rsid w:val="3AE55345"/>
    <w:rsid w:val="3B3F2CA7"/>
    <w:rsid w:val="3B7007FB"/>
    <w:rsid w:val="3BBF6869"/>
    <w:rsid w:val="3BE253E0"/>
    <w:rsid w:val="3C9438BF"/>
    <w:rsid w:val="3CAF1767"/>
    <w:rsid w:val="3CB7061B"/>
    <w:rsid w:val="3CF90C34"/>
    <w:rsid w:val="3D5642D8"/>
    <w:rsid w:val="3D600CB3"/>
    <w:rsid w:val="3D7B1687"/>
    <w:rsid w:val="3D7B3D3F"/>
    <w:rsid w:val="3D9200CA"/>
    <w:rsid w:val="3D954E00"/>
    <w:rsid w:val="3DFB3F8C"/>
    <w:rsid w:val="3E400CF6"/>
    <w:rsid w:val="3E4C35EE"/>
    <w:rsid w:val="3EB017C6"/>
    <w:rsid w:val="3ECC7B2A"/>
    <w:rsid w:val="3F4E170B"/>
    <w:rsid w:val="3FAE03FB"/>
    <w:rsid w:val="400A4CD7"/>
    <w:rsid w:val="40B51316"/>
    <w:rsid w:val="40FF3849"/>
    <w:rsid w:val="41614FF9"/>
    <w:rsid w:val="423D6838"/>
    <w:rsid w:val="43340C18"/>
    <w:rsid w:val="437B5C63"/>
    <w:rsid w:val="43805C0B"/>
    <w:rsid w:val="43EC504E"/>
    <w:rsid w:val="44056110"/>
    <w:rsid w:val="4473751E"/>
    <w:rsid w:val="44753296"/>
    <w:rsid w:val="44E2459E"/>
    <w:rsid w:val="45C06792"/>
    <w:rsid w:val="467A46AA"/>
    <w:rsid w:val="46911EDD"/>
    <w:rsid w:val="46966CED"/>
    <w:rsid w:val="478B2DD0"/>
    <w:rsid w:val="47C63E08"/>
    <w:rsid w:val="48517B76"/>
    <w:rsid w:val="48F36E7F"/>
    <w:rsid w:val="48FD3A46"/>
    <w:rsid w:val="492007B1"/>
    <w:rsid w:val="492E7EB7"/>
    <w:rsid w:val="49553696"/>
    <w:rsid w:val="496164DE"/>
    <w:rsid w:val="49AF724A"/>
    <w:rsid w:val="49F41101"/>
    <w:rsid w:val="4A0D21C2"/>
    <w:rsid w:val="4A802994"/>
    <w:rsid w:val="4B5F6A4E"/>
    <w:rsid w:val="4B6F6C84"/>
    <w:rsid w:val="4BC863A1"/>
    <w:rsid w:val="4BD72A88"/>
    <w:rsid w:val="4C12586E"/>
    <w:rsid w:val="4CCC1EC1"/>
    <w:rsid w:val="4D137AF0"/>
    <w:rsid w:val="4D1B69A4"/>
    <w:rsid w:val="4D5938F5"/>
    <w:rsid w:val="4DAE15C6"/>
    <w:rsid w:val="4DD52FF7"/>
    <w:rsid w:val="4DDE5CFA"/>
    <w:rsid w:val="4E375A60"/>
    <w:rsid w:val="4E502141"/>
    <w:rsid w:val="4E766588"/>
    <w:rsid w:val="4EF676C9"/>
    <w:rsid w:val="4F1D2EA8"/>
    <w:rsid w:val="4F9F1B0F"/>
    <w:rsid w:val="4FD528C5"/>
    <w:rsid w:val="5038161B"/>
    <w:rsid w:val="5075461D"/>
    <w:rsid w:val="50AD3DB7"/>
    <w:rsid w:val="50F0698A"/>
    <w:rsid w:val="510936E3"/>
    <w:rsid w:val="5140308A"/>
    <w:rsid w:val="517B5C63"/>
    <w:rsid w:val="51B71E9E"/>
    <w:rsid w:val="51E67581"/>
    <w:rsid w:val="526138B9"/>
    <w:rsid w:val="52CA29FF"/>
    <w:rsid w:val="532D11DF"/>
    <w:rsid w:val="533267F6"/>
    <w:rsid w:val="53B667B2"/>
    <w:rsid w:val="53CB2ED2"/>
    <w:rsid w:val="548125EF"/>
    <w:rsid w:val="5492579E"/>
    <w:rsid w:val="54D062C6"/>
    <w:rsid w:val="54E6580F"/>
    <w:rsid w:val="55180399"/>
    <w:rsid w:val="553C395C"/>
    <w:rsid w:val="55711774"/>
    <w:rsid w:val="557C2A9C"/>
    <w:rsid w:val="55E97640"/>
    <w:rsid w:val="56083AFD"/>
    <w:rsid w:val="560B3A5A"/>
    <w:rsid w:val="563D6DE2"/>
    <w:rsid w:val="56424FA2"/>
    <w:rsid w:val="564E3947"/>
    <w:rsid w:val="56717635"/>
    <w:rsid w:val="56CD6F61"/>
    <w:rsid w:val="56DA72BB"/>
    <w:rsid w:val="572B3FFE"/>
    <w:rsid w:val="57F64296"/>
    <w:rsid w:val="582A2FD7"/>
    <w:rsid w:val="5867605A"/>
    <w:rsid w:val="58701AD8"/>
    <w:rsid w:val="58F52790"/>
    <w:rsid w:val="5A0C5FF2"/>
    <w:rsid w:val="5A395FB1"/>
    <w:rsid w:val="5A9D6C4B"/>
    <w:rsid w:val="5B17546C"/>
    <w:rsid w:val="5B6065F6"/>
    <w:rsid w:val="5B65F3E9"/>
    <w:rsid w:val="5B856EE5"/>
    <w:rsid w:val="5B8B1199"/>
    <w:rsid w:val="5C471564"/>
    <w:rsid w:val="5C483449"/>
    <w:rsid w:val="5C660DEA"/>
    <w:rsid w:val="5C7C7666"/>
    <w:rsid w:val="5CE60D7D"/>
    <w:rsid w:val="5CFD1C22"/>
    <w:rsid w:val="5D47500A"/>
    <w:rsid w:val="5D675F7B"/>
    <w:rsid w:val="5E783C56"/>
    <w:rsid w:val="5EC24ED2"/>
    <w:rsid w:val="5EDD1D0C"/>
    <w:rsid w:val="5EF84D97"/>
    <w:rsid w:val="5EFA374F"/>
    <w:rsid w:val="5EFD58D4"/>
    <w:rsid w:val="5F046370"/>
    <w:rsid w:val="5F8403D9"/>
    <w:rsid w:val="600B4656"/>
    <w:rsid w:val="601F6267"/>
    <w:rsid w:val="6031230F"/>
    <w:rsid w:val="606049A2"/>
    <w:rsid w:val="60883EF9"/>
    <w:rsid w:val="609D5BF6"/>
    <w:rsid w:val="60C07B37"/>
    <w:rsid w:val="61B72CE8"/>
    <w:rsid w:val="61D94A0C"/>
    <w:rsid w:val="620F48D2"/>
    <w:rsid w:val="621912AD"/>
    <w:rsid w:val="622540F5"/>
    <w:rsid w:val="629923ED"/>
    <w:rsid w:val="62DD052C"/>
    <w:rsid w:val="62E73C76"/>
    <w:rsid w:val="63352116"/>
    <w:rsid w:val="63846BFA"/>
    <w:rsid w:val="63D3549F"/>
    <w:rsid w:val="63E31B72"/>
    <w:rsid w:val="64217961"/>
    <w:rsid w:val="645C7B76"/>
    <w:rsid w:val="64B325AB"/>
    <w:rsid w:val="651421FF"/>
    <w:rsid w:val="65A90B99"/>
    <w:rsid w:val="65C854C3"/>
    <w:rsid w:val="660202AA"/>
    <w:rsid w:val="663F32AC"/>
    <w:rsid w:val="665F74AA"/>
    <w:rsid w:val="671C0C30"/>
    <w:rsid w:val="68297D70"/>
    <w:rsid w:val="684D3A5E"/>
    <w:rsid w:val="685E5C6B"/>
    <w:rsid w:val="687A4A6F"/>
    <w:rsid w:val="6885769C"/>
    <w:rsid w:val="68B166E3"/>
    <w:rsid w:val="69034A64"/>
    <w:rsid w:val="69236EB5"/>
    <w:rsid w:val="6949691B"/>
    <w:rsid w:val="69601EB7"/>
    <w:rsid w:val="69D16911"/>
    <w:rsid w:val="69DA3A17"/>
    <w:rsid w:val="6A22716C"/>
    <w:rsid w:val="6AB86CE9"/>
    <w:rsid w:val="6AC16985"/>
    <w:rsid w:val="6B032AFA"/>
    <w:rsid w:val="6B4E646B"/>
    <w:rsid w:val="6B712159"/>
    <w:rsid w:val="6B7834E8"/>
    <w:rsid w:val="6BE26BB3"/>
    <w:rsid w:val="6C6475C8"/>
    <w:rsid w:val="6CB87914"/>
    <w:rsid w:val="6D4D2752"/>
    <w:rsid w:val="6D5E2865"/>
    <w:rsid w:val="6D7B2E1B"/>
    <w:rsid w:val="6D8141AA"/>
    <w:rsid w:val="6DBE53FE"/>
    <w:rsid w:val="6DCC6E0C"/>
    <w:rsid w:val="6DD662A4"/>
    <w:rsid w:val="6E1A6AD8"/>
    <w:rsid w:val="6E4C47B8"/>
    <w:rsid w:val="6ED0363B"/>
    <w:rsid w:val="6FDF1453"/>
    <w:rsid w:val="6FFB3D6A"/>
    <w:rsid w:val="6FFF57C7"/>
    <w:rsid w:val="70127E66"/>
    <w:rsid w:val="70357BF9"/>
    <w:rsid w:val="706E310B"/>
    <w:rsid w:val="70983CE4"/>
    <w:rsid w:val="70E77842"/>
    <w:rsid w:val="71D62D16"/>
    <w:rsid w:val="71EF3DD8"/>
    <w:rsid w:val="727D13E4"/>
    <w:rsid w:val="72DB610A"/>
    <w:rsid w:val="72E6342D"/>
    <w:rsid w:val="72FF004B"/>
    <w:rsid w:val="73B9469D"/>
    <w:rsid w:val="745E5245"/>
    <w:rsid w:val="747A187E"/>
    <w:rsid w:val="748051BB"/>
    <w:rsid w:val="76136D4F"/>
    <w:rsid w:val="7682521B"/>
    <w:rsid w:val="76D0242A"/>
    <w:rsid w:val="76E2215D"/>
    <w:rsid w:val="76FCD746"/>
    <w:rsid w:val="77111884"/>
    <w:rsid w:val="77514BED"/>
    <w:rsid w:val="77D870BC"/>
    <w:rsid w:val="78713799"/>
    <w:rsid w:val="78CA10FB"/>
    <w:rsid w:val="795135CA"/>
    <w:rsid w:val="79515378"/>
    <w:rsid w:val="7A2D1941"/>
    <w:rsid w:val="7A3727C0"/>
    <w:rsid w:val="7A5C3FD5"/>
    <w:rsid w:val="7AAA2F92"/>
    <w:rsid w:val="7AC73B44"/>
    <w:rsid w:val="7B2C39A7"/>
    <w:rsid w:val="7BAB5214"/>
    <w:rsid w:val="7BBF0CBF"/>
    <w:rsid w:val="7BC77B74"/>
    <w:rsid w:val="7BE44282"/>
    <w:rsid w:val="7C042B76"/>
    <w:rsid w:val="7C156B31"/>
    <w:rsid w:val="7C4D1E27"/>
    <w:rsid w:val="7CB309EE"/>
    <w:rsid w:val="7D1BAB09"/>
    <w:rsid w:val="7D782ED3"/>
    <w:rsid w:val="7DCC6ADE"/>
    <w:rsid w:val="7EC44DB3"/>
    <w:rsid w:val="7F1024F7"/>
    <w:rsid w:val="7F1E7AAB"/>
    <w:rsid w:val="7F5C1107"/>
    <w:rsid w:val="7F7EA8FB"/>
    <w:rsid w:val="7F8E2E82"/>
    <w:rsid w:val="AFCF86E7"/>
    <w:rsid w:val="B9AEC6FF"/>
    <w:rsid w:val="E9D707C8"/>
    <w:rsid w:val="EFE72613"/>
    <w:rsid w:val="F6FBD431"/>
    <w:rsid w:val="FBFFBB5F"/>
    <w:rsid w:val="FEFF29C3"/>
    <w:rsid w:val="FFD77B60"/>
    <w:rsid w:val="FFD9B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link w:val="8"/>
    <w:autoRedefine/>
    <w:qFormat/>
    <w:uiPriority w:val="0"/>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annotation reference"/>
    <w:basedOn w:val="6"/>
    <w:uiPriority w:val="0"/>
    <w:rPr>
      <w:sz w:val="21"/>
      <w:szCs w:val="21"/>
    </w:rPr>
  </w:style>
  <w:style w:type="character" w:customStyle="1" w:styleId="8">
    <w:name w:val="批注框文本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428</Words>
  <Characters>2444</Characters>
  <Lines>20</Lines>
  <Paragraphs>5</Paragraphs>
  <TotalTime>10</TotalTime>
  <ScaleCrop>false</ScaleCrop>
  <LinksUpToDate>false</LinksUpToDate>
  <CharactersWithSpaces>2867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2023-02-20T10:35:00Z</dcterms:created>
  <dc:creator>Administrator</dc:creator>
  <cp:lastModifiedBy>Administrator</cp:lastModifiedBy>
  <dcterms:modified xsi:type="dcterms:W3CDTF">2024-04-01T07:42:20Z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7FFA85979C094C63A57EB952D2EB4704_13</vt:lpwstr>
  </property>
</Properties>
</file>