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153670</wp:posOffset>
                </wp:positionV>
                <wp:extent cx="5324475" cy="19685"/>
                <wp:effectExtent l="0" t="6350" r="9525" b="12065"/>
                <wp:wrapNone/>
                <wp:docPr id="1" name="直接连接符 1"/>
                <wp:cNvGraphicFramePr/>
                <a:graphic xmlns:a="http://schemas.openxmlformats.org/drawingml/2006/main">
                  <a:graphicData uri="http://schemas.microsoft.com/office/word/2010/wordprocessingShape">
                    <wps:wsp>
                      <wps:cNvCnPr/>
                      <wps:spPr>
                        <a:xfrm flipV="1">
                          <a:off x="1156335" y="1078230"/>
                          <a:ext cx="5324475" cy="19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5pt;margin-top:12.1pt;height:1.55pt;width:419.25pt;z-index:251659264;mso-width-relative:page;mso-height-relative:page;" filled="f" stroked="t" coordsize="21600,21600" o:gfxdata="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DER9DUAAAABwEAAA8AAAAAAAAAAQAgAAAAIgAAAGRycy9kb3ducmV2LnhtbFBL&#10;AQIUABQAAAAIAIdO4kAUI/hJ+gEAAMwDAAAOAAAAAAAAAAEAIAAAACMBAABkcnMvZTJvRG9jLnht&#10;bFBLBQYAAAAABgAGAFkBAACPBQAAAAA=&#10;">
                <v:fill on="f" focussize="0,0"/>
                <v:stroke weight="1pt" color="#000000 [3200]" miterlimit="8" joinstyle="miter"/>
                <v:imagedata o:title=""/>
                <o:lock v:ext="edit" aspectratio="f"/>
              </v:line>
            </w:pict>
          </mc:Fallback>
        </mc:AlternateContent>
      </w:r>
      <w:r>
        <w:rPr>
          <w:rFonts w:hint="eastAsia" w:asciiTheme="minorEastAsia" w:hAnsiTheme="minorEastAsia" w:eastAsiaTheme="minorEastAsia" w:cstheme="minorEastAsia"/>
          <w:b/>
          <w:bCs/>
          <w:sz w:val="24"/>
          <w:szCs w:val="24"/>
        </w:rPr>
        <w:t xml:space="preserve">滕州市中心人民医院合同                                                </w:t>
      </w:r>
    </w:p>
    <w:p>
      <w:pPr>
        <w:ind w:firstLine="6960" w:firstLineChars="29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合同编号：</w:t>
      </w:r>
    </w:p>
    <w:p>
      <w:pPr>
        <w:jc w:val="center"/>
        <w:rPr>
          <w:rFonts w:hint="eastAsia" w:asciiTheme="minorEastAsia" w:hAnsiTheme="minorEastAsia" w:eastAsiaTheme="minorEastAsia" w:cstheme="minorEastAsia"/>
          <w:b/>
          <w:bCs/>
          <w:color w:val="000000" w:themeColor="text1"/>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14:textFill>
            <w14:solidFill>
              <w14:schemeClr w14:val="tx1"/>
            </w14:solidFill>
          </w14:textFill>
        </w:rPr>
        <w:t>购销合同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合同拟定日期：</w:t>
      </w:r>
      <w:r>
        <w:rPr>
          <w:rFonts w:hint="eastAsia" w:asciiTheme="minorEastAsia" w:hAnsiTheme="minorEastAsia" w:cstheme="minorEastAsia"/>
          <w:color w:val="000000" w:themeColor="text1"/>
          <w:sz w:val="24"/>
          <w:szCs w:val="24"/>
          <w:highlight w:val="green"/>
          <w:lang w:val="en-US" w:eastAsia="zh-CN"/>
          <w14:textFill>
            <w14:solidFill>
              <w14:schemeClr w14:val="tx1"/>
            </w14:solidFill>
          </w14:textFill>
        </w:rPr>
        <w:t>填招标完成后一月内时间</w:t>
      </w:r>
      <w:r>
        <w:rPr>
          <w:rFonts w:hint="eastAsia" w:asciiTheme="minorEastAsia" w:hAnsiTheme="minorEastAsia" w:eastAsiaTheme="minorEastAsia" w:cstheme="minorEastAsia"/>
          <w:color w:val="000000" w:themeColor="text1"/>
          <w:sz w:val="24"/>
          <w:szCs w:val="24"/>
          <w:highlight w:val="gree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签订地点：</w:t>
      </w:r>
      <w:r>
        <w:rPr>
          <w:rFonts w:hint="eastAsia" w:asciiTheme="minorEastAsia" w:hAnsiTheme="minorEastAsia" w:cstheme="minorEastAsia"/>
          <w:color w:val="000000" w:themeColor="text1"/>
          <w:sz w:val="24"/>
          <w:szCs w:val="24"/>
          <w:lang w:val="en-US" w:eastAsia="zh-CN"/>
          <w14:textFill>
            <w14:solidFill>
              <w14:schemeClr w14:val="tx1"/>
            </w14:solidFill>
          </w14:textFill>
        </w:rPr>
        <w:t>滕州市中心人民医院</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甲方（买方）：滕州市中心人民医院</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地址：山东省滕州市杏坛路181号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电话：</w:t>
      </w:r>
      <w:r>
        <w:rPr>
          <w:rFonts w:hint="eastAsia" w:asciiTheme="minorEastAsia" w:hAnsiTheme="minorEastAsia" w:cstheme="minorEastAsia"/>
          <w:color w:val="000000" w:themeColor="text1"/>
          <w:sz w:val="24"/>
          <w:szCs w:val="24"/>
          <w:lang w:val="en-US" w:eastAsia="zh-CN"/>
          <w14:textFill>
            <w14:solidFill>
              <w14:schemeClr w14:val="tx1"/>
            </w14:solidFill>
          </w14:textFill>
        </w:rPr>
        <w:t>0632-5511189</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乙方（卖方）：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地址：</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电话：</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开户行：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根据《中华人民共和国民法典》及其司法解释、相关法律规定，甲、乙双方经协商一致，遵循平等自愿和诚实守信的原则，订立本合同，以资共同遵守。</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本合同所附下列文件是构成本合同不可分割的部分：</w:t>
      </w:r>
      <w:r>
        <w:rPr>
          <w:rFonts w:hint="eastAsia" w:asciiTheme="minorEastAsia" w:hAnsiTheme="minorEastAsia" w:cstheme="minorEastAsia"/>
          <w:color w:val="000000" w:themeColor="text1"/>
          <w:sz w:val="24"/>
          <w:szCs w:val="24"/>
          <w:highlight w:val="red"/>
          <w:lang w:val="en-US" w:eastAsia="zh-CN"/>
          <w14:textFill>
            <w14:solidFill>
              <w14:schemeClr w14:val="tx1"/>
            </w14:solidFill>
          </w14:textFill>
        </w:rPr>
        <w:t>（如是院内议价，请删除）</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（一）本项目采购文件</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（二）中标人投标文件</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（三）合同格式及合同条款</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（四）成交供应商在评标过程中做出的有关澄清，说明或者补充文件</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（五）成交通知书</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（六）本合同附件</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一、货物名称、品牌、规格、金额：</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46"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产品名称</w:t>
            </w: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医疗器械注册号</w:t>
            </w: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生产厂家</w:t>
            </w: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规格型号</w:t>
            </w: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单位</w:t>
            </w: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单价（元）</w:t>
            </w: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数量</w:t>
            </w: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金额（元）</w:t>
            </w: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申请科室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6"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vMerge w:val="restart"/>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46"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vMerge w:val="continue"/>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628" w:type="dxa"/>
            <w:gridSpan w:val="7"/>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合计大写：</w:t>
            </w: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947" w:type="dxa"/>
            <w:vMerge w:val="continue"/>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575" w:type="dxa"/>
            <w:gridSpan w:val="8"/>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详见后面附件（配置清单）</w:t>
            </w:r>
          </w:p>
        </w:tc>
        <w:tc>
          <w:tcPr>
            <w:tcW w:w="947" w:type="dxa"/>
            <w:vMerge w:val="continue"/>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575" w:type="dxa"/>
            <w:gridSpan w:val="8"/>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pPr>
          </w:p>
        </w:tc>
        <w:tc>
          <w:tcPr>
            <w:tcW w:w="947" w:type="dxa"/>
          </w:tcPr>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keepNext w:val="0"/>
        <w:keepLines w:val="0"/>
        <w:pageBreakBefore w:val="0"/>
        <w:kinsoku/>
        <w:wordWrap/>
        <w:overflowPunct/>
        <w:topLinePunct w:val="0"/>
        <w:autoSpaceDE/>
        <w:autoSpaceDN/>
        <w:bidi w:val="0"/>
        <w:spacing w:line="440" w:lineRule="exact"/>
        <w:textAlignment w:val="auto"/>
        <w:rPr>
          <w:rFonts w:hint="default"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二、设备交货日期：</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中标后，一个月内。</w:t>
      </w:r>
      <w:r>
        <w:rPr>
          <w:rFonts w:hint="eastAsia" w:asciiTheme="minorEastAsia" w:hAnsiTheme="minorEastAsia" w:cstheme="minorEastAsia"/>
          <w:b w:val="0"/>
          <w:bCs w:val="0"/>
          <w:color w:val="auto"/>
          <w:sz w:val="24"/>
          <w:szCs w:val="24"/>
          <w:highlight w:val="green"/>
          <w:shd w:val="clear" w:color="auto" w:fill="auto"/>
          <w:lang w:val="en-US" w:eastAsia="zh-CN"/>
        </w:rPr>
        <w:t>（如有延长，自行更改）</w:t>
      </w:r>
    </w:p>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共</w:t>
      </w:r>
      <w:r>
        <w:rPr>
          <w:rFonts w:hint="eastAsia"/>
          <w:color w:val="000000" w:themeColor="text1"/>
          <w:sz w:val="24"/>
          <w:szCs w:val="24"/>
          <w:lang w:val="en-US" w:eastAsia="zh-CN"/>
          <w14:textFill>
            <w14:solidFill>
              <w14:schemeClr w14:val="tx1"/>
            </w14:solidFill>
          </w14:textFill>
        </w:rPr>
        <w:t>6</w:t>
      </w:r>
      <w:r>
        <w:rPr>
          <w:rFonts w:hint="eastAsia"/>
          <w:color w:val="000000" w:themeColor="text1"/>
          <w:sz w:val="24"/>
          <w:szCs w:val="24"/>
          <w14:textFill>
            <w14:solidFill>
              <w14:schemeClr w14:val="tx1"/>
            </w14:solidFill>
          </w14:textFill>
        </w:rPr>
        <w:t>页</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第1页</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163195</wp:posOffset>
                </wp:positionV>
                <wp:extent cx="5314950" cy="10160"/>
                <wp:effectExtent l="0" t="6350" r="0" b="12065"/>
                <wp:wrapNone/>
                <wp:docPr id="3" name="直接连接符 3"/>
                <wp:cNvGraphicFramePr/>
                <a:graphic xmlns:a="http://schemas.openxmlformats.org/drawingml/2006/main">
                  <a:graphicData uri="http://schemas.microsoft.com/office/word/2010/wordprocessingShape">
                    <wps:wsp>
                      <wps:cNvCnPr/>
                      <wps:spPr>
                        <a:xfrm flipV="1">
                          <a:off x="1156335" y="1078230"/>
                          <a:ext cx="531495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5pt;margin-top:12.85pt;height:0.8pt;width:418.5pt;z-index:251660288;mso-width-relative:page;mso-height-relative:page;" filled="f" stroked="t" coordsize="21600,21600" o:gfxdata="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wU+0dMAAAAHAQAADwAAAAAAAAABACAAAAAiAAAAZHJzL2Rvd25yZXYueG1sUEsB&#10;AhQAFAAAAAgAh07iQLEm7tz6AQAAzAMAAA4AAAAAAAAAAQAgAAAAIgEAAGRycy9lMm9Eb2MueG1s&#10;UEsFBgAAAAAGAAYAWQEAAI4FAAAAAA==&#10;">
                <v:fill on="f" focussize="0,0"/>
                <v:stroke weight="1pt" color="#000000 [3200]" miterlimit="8" joinstyle="miter"/>
                <v:imagedata o:title=""/>
                <o:lock v:ext="edit" aspectratio="f"/>
              </v:line>
            </w:pict>
          </mc:Fallback>
        </mc:AlternateContent>
      </w:r>
      <w:r>
        <w:rPr>
          <w:rFonts w:hint="eastAsia" w:asciiTheme="minorEastAsia" w:hAnsiTheme="minorEastAsia" w:eastAsiaTheme="minorEastAsia" w:cstheme="minorEastAsia"/>
          <w:b/>
          <w:bCs/>
          <w:sz w:val="24"/>
          <w:szCs w:val="24"/>
        </w:rPr>
        <w:t xml:space="preserve">滕州市中心人民医院合同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三、</w:t>
      </w: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设备交货方式：</w:t>
      </w:r>
      <w:r>
        <w:rPr>
          <w:rFonts w:hint="eastAsia" w:asciiTheme="minorEastAsia" w:hAnsiTheme="minorEastAsia" w:eastAsiaTheme="minorEastAsia" w:cstheme="minorEastAsia"/>
          <w:color w:val="000000" w:themeColor="text1"/>
          <w:sz w:val="24"/>
          <w:szCs w:val="24"/>
          <w14:textFill>
            <w14:solidFill>
              <w14:schemeClr w14:val="tx1"/>
            </w14:solidFill>
          </w14:textFill>
        </w:rPr>
        <w:t>乙方接到甲方要货通知后7个工作日内</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由乙方按甲方通知免费按时送到甲方仓库或指定地点交货，运输费用、装卸费用、安装调试等费用由乙方承担。乙方应保证将货物按专业标准包装，并确保货物安全无损的运抵安装、调试现场或使用地。乙方向甲方所供产品，凡是需要进行安装调试的，均由乙方免费为甲方提供安装所需材料进行安装调试并确保验收通过，直至正常使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、配套耗材供货方式、交货地点及交货期限：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1．乙方优先供货给甲方，保证货源充足</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并保证所供货物在甲方使用时无第三方因该货物向甲方主张任何权益</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2．甲方提前通知乙方进货数量、品种，乙方严格按照国家要求的标准进行包装、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运输，并按通知免费送货至甲方仓库或指定地点。</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3．乙方在接到甲方通知后保证在3天内到货，如有特殊原因不能按时供货，应提前通知甲方，否则甲方有权扣除违约金，如延误甲方使用，乙方应承担全部责任，甲方</w:t>
      </w:r>
      <w:r>
        <w:rPr>
          <w:rFonts w:hint="eastAsia" w:asciiTheme="minorEastAsia" w:hAnsiTheme="minorEastAsia" w:cstheme="minorEastAsia"/>
          <w:color w:val="000000" w:themeColor="text1"/>
          <w:sz w:val="24"/>
          <w:szCs w:val="24"/>
          <w:lang w:val="en-US" w:eastAsia="zh-CN"/>
          <w14:textFill>
            <w14:solidFill>
              <w14:schemeClr w14:val="tx1"/>
            </w14:solidFill>
          </w14:textFill>
        </w:rPr>
        <w:t>有权解除合同</w:t>
      </w:r>
      <w:r>
        <w:rPr>
          <w:rFonts w:hint="eastAsia" w:asciiTheme="minorEastAsia" w:hAnsiTheme="minorEastAsia" w:eastAsiaTheme="minorEastAsia" w:cstheme="minorEastAsia"/>
          <w:color w:val="000000" w:themeColor="text1"/>
          <w:sz w:val="24"/>
          <w:szCs w:val="24"/>
          <w14:textFill>
            <w14:solidFill>
              <w14:schemeClr w14:val="tx1"/>
            </w14:solidFill>
          </w14:textFill>
        </w:rPr>
        <w:t>并有权更换供货单位。</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4．乙方指定业务员与甲方联系，并出示委托书，如业务员变动，乙方应提前7日书面通知甲方。</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5．如乙方提供产品甲方停用，乙方应及时协助调货</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退货</w:t>
      </w:r>
      <w:r>
        <w:rPr>
          <w:rFonts w:hint="eastAsia" w:asciiTheme="minorEastAsia" w:hAnsiTheme="minorEastAsia" w:eastAsiaTheme="minorEastAsia" w:cstheme="minorEastAsia"/>
          <w:color w:val="000000" w:themeColor="text1"/>
          <w:sz w:val="24"/>
          <w:szCs w:val="24"/>
          <w14:textFill>
            <w14:solidFill>
              <w14:schemeClr w14:val="tx1"/>
            </w14:solidFill>
          </w14:textFill>
        </w:rPr>
        <w:t>，否则造成的损失由乙方承担。</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6．乙方应严格遵守甲方的进货程序，接受医院监督。</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7．乙方所供试剂如需冷藏，需要进行冷链运输，所需费用由乙方自行承担。（试剂条款）</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五</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、产品质量及证件提供：</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1．乙方供应甲方的产品应符合国家的有关规定并达到相应质量标准。凡因乙方</w:t>
      </w:r>
      <w:r>
        <w:rPr>
          <w:rFonts w:hint="eastAsia" w:asciiTheme="minorEastAsia" w:hAnsiTheme="minorEastAsia" w:cstheme="minorEastAsia"/>
          <w:color w:val="000000" w:themeColor="text1"/>
          <w:sz w:val="24"/>
          <w:szCs w:val="24"/>
          <w:lang w:val="en-US" w:eastAsia="zh-CN"/>
          <w14:textFill>
            <w14:solidFill>
              <w14:schemeClr w14:val="tx1"/>
            </w14:solidFill>
          </w14:textFill>
        </w:rPr>
        <w:t>交付</w:t>
      </w:r>
      <w:r>
        <w:rPr>
          <w:rFonts w:hint="eastAsia" w:asciiTheme="minorEastAsia" w:hAnsiTheme="minorEastAsia" w:eastAsiaTheme="minorEastAsia" w:cstheme="minorEastAsia"/>
          <w:color w:val="000000" w:themeColor="text1"/>
          <w:sz w:val="24"/>
          <w:szCs w:val="24"/>
          <w14:textFill>
            <w14:solidFill>
              <w14:schemeClr w14:val="tx1"/>
            </w14:solidFill>
          </w14:textFill>
        </w:rPr>
        <w:t>产品问题造成的医疗事故及医疗损害赔偿，乙方应承担全部责任和经济损失。因乙方产品质量问题或者安装不当等引发医疗纠纷、安全事故或给甲方工作造成不良影响：对甲方物资、设备造成损坏</w:t>
      </w:r>
      <w:r>
        <w:rPr>
          <w:rFonts w:hint="eastAsia" w:asciiTheme="minorEastAsia" w:hAnsiTheme="minorEastAsia" w:cstheme="minorEastAsia"/>
          <w:color w:val="000000" w:themeColor="text1"/>
          <w:sz w:val="24"/>
          <w:szCs w:val="24"/>
          <w:lang w:val="en-US" w:eastAsia="zh-CN"/>
          <w14:textFill>
            <w14:solidFill>
              <w14:schemeClr w14:val="tx1"/>
            </w14:solidFill>
          </w14:textFill>
        </w:rPr>
        <w:t>或对甲方人员及第三人造成的人身伤害</w:t>
      </w:r>
      <w:r>
        <w:rPr>
          <w:rFonts w:hint="eastAsia" w:asciiTheme="minorEastAsia" w:hAnsiTheme="minorEastAsia" w:eastAsiaTheme="minorEastAsia" w:cstheme="minorEastAsia"/>
          <w:color w:val="000000" w:themeColor="text1"/>
          <w:sz w:val="24"/>
          <w:szCs w:val="24"/>
          <w14:textFill>
            <w14:solidFill>
              <w14:schemeClr w14:val="tx1"/>
            </w14:solidFill>
          </w14:textFill>
        </w:rPr>
        <w:t>，均由乙方承担全部责任并负责进行赔偿。</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2．乙方所供产品外包装应符合国家有关规定</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并提供产品合格证等涉及产品全部材料交甲方备案</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3．乙方所提供证件在合同有效期内如有变更，应及时向甲方提供变更后的所有有效证件，如不能及时提供所造成的一切后果由乙方承担全部责任。</w:t>
      </w:r>
    </w:p>
    <w:p>
      <w:pPr>
        <w:keepNext w:val="0"/>
        <w:keepLines w:val="0"/>
        <w:pageBreakBefore w:val="0"/>
        <w:kinsoku/>
        <w:wordWrap/>
        <w:overflowPunct/>
        <w:topLinePunct w:val="0"/>
        <w:autoSpaceDE/>
        <w:autoSpaceDN/>
        <w:bidi w:val="0"/>
        <w:spacing w:line="440" w:lineRule="exact"/>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共</w:t>
      </w:r>
      <w:r>
        <w:rPr>
          <w:rFonts w:hint="eastAsia" w:asciiTheme="minorEastAsia" w:hAnsi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页</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第2页</w:t>
      </w:r>
    </w:p>
    <w:p>
      <w:pP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159385</wp:posOffset>
                </wp:positionV>
                <wp:extent cx="5305425" cy="13970"/>
                <wp:effectExtent l="0" t="6350" r="9525" b="8255"/>
                <wp:wrapNone/>
                <wp:docPr id="6" name="直接连接符 6"/>
                <wp:cNvGraphicFramePr/>
                <a:graphic xmlns:a="http://schemas.openxmlformats.org/drawingml/2006/main">
                  <a:graphicData uri="http://schemas.microsoft.com/office/word/2010/wordprocessingShape">
                    <wps:wsp>
                      <wps:cNvCnPr/>
                      <wps:spPr>
                        <a:xfrm flipV="1">
                          <a:off x="1156335" y="1078230"/>
                          <a:ext cx="530542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5pt;margin-top:12.55pt;height:1.1pt;width:417.75pt;z-index:251662336;mso-width-relative:page;mso-height-relative:page;" filled="f" stroked="t" coordsize="21600,21600" o:gfxdata="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UjjC1AAAAAcBAAAPAAAAAAAAAAEAIAAAACIAAABkcnMvZG93bnJldi54bWxQ&#10;SwECFAAUAAAACACHTuJAxAL+K/sBAADMAwAADgAAAAAAAAABACAAAAAjAQAAZHJzL2Uyb0RvYy54&#10;bWxQSwUGAAAAAAYABgBZAQAAkAUAAAAA&#10;">
                <v:fill on="f" focussize="0,0"/>
                <v:stroke weight="1pt" color="#000000 [3200]" miterlimit="8" joinstyle="miter"/>
                <v:imagedata o:title=""/>
                <o:lock v:ext="edit" aspectratio="f"/>
              </v:line>
            </w:pict>
          </mc:Fallback>
        </mc:AlternateConten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滕州市中心人民医院合同                                                  </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4．乙方如提供假冒、伪造证件，应承担全部责任和经济损失，并承担相应罚款（赔偿）。</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5．乙方供货产品的生产日期必须在该产品医疗器械注册证有效期内。甲方库存有效期不</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足</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 xml:space="preserve"> </w:t>
      </w:r>
      <w:r>
        <w:rPr>
          <w:rFonts w:hint="eastAsia" w:asciiTheme="minorEastAsia" w:hAnsiTheme="minorEastAsia" w:cstheme="minorEastAsia"/>
          <w:b w:val="0"/>
          <w:bCs w:val="0"/>
          <w:color w:val="000000" w:themeColor="text1"/>
          <w:sz w:val="24"/>
          <w:szCs w:val="24"/>
          <w:u w:val="single"/>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个</w:t>
      </w:r>
      <w:r>
        <w:rPr>
          <w:rFonts w:hint="eastAsia" w:asciiTheme="minorEastAsia" w:hAnsiTheme="minorEastAsia" w:eastAsiaTheme="minorEastAsia" w:cstheme="minorEastAsia"/>
          <w:color w:val="000000" w:themeColor="text1"/>
          <w:sz w:val="24"/>
          <w:szCs w:val="24"/>
          <w14:textFill>
            <w14:solidFill>
              <w14:schemeClr w14:val="tx1"/>
            </w14:solidFill>
          </w14:textFill>
        </w:rPr>
        <w:t>月的产品，乙方应免费</w:t>
      </w:r>
      <w:r>
        <w:rPr>
          <w:rFonts w:hint="eastAsia" w:asciiTheme="minorEastAsia" w:hAnsiTheme="minorEastAsia" w:cstheme="minorEastAsia"/>
          <w:color w:val="000000" w:themeColor="text1"/>
          <w:sz w:val="24"/>
          <w:szCs w:val="24"/>
          <w:lang w:val="en-US" w:eastAsia="zh-CN"/>
          <w14:textFill>
            <w14:solidFill>
              <w14:schemeClr w14:val="tx1"/>
            </w14:solidFill>
          </w14:textFill>
        </w:rPr>
        <w:t>及时</w:t>
      </w:r>
      <w:r>
        <w:rPr>
          <w:rFonts w:hint="eastAsia" w:asciiTheme="minorEastAsia" w:hAnsiTheme="minorEastAsia" w:eastAsiaTheme="minorEastAsia" w:cstheme="minorEastAsia"/>
          <w:color w:val="000000" w:themeColor="text1"/>
          <w:sz w:val="24"/>
          <w:szCs w:val="24"/>
          <w14:textFill>
            <w14:solidFill>
              <w14:schemeClr w14:val="tx1"/>
            </w14:solidFill>
          </w14:textFill>
        </w:rPr>
        <w:t>进行调换，否则损失由乙方承担。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6．在合同有效期内如遇产品相关证件过期，乙方需及时向甲方采购中心提供新的证件。如资质过期，乙方一周内不能提供新的证件，甲方有权终止该品项合同。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、付款方式：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设备货到安装</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调试、培训并经双方</w:t>
      </w:r>
      <w:r>
        <w:rPr>
          <w:rFonts w:hint="eastAsia" w:asciiTheme="minorEastAsia" w:hAnsiTheme="minorEastAsia" w:eastAsiaTheme="minorEastAsia" w:cstheme="minorEastAsia"/>
          <w:color w:val="000000" w:themeColor="text1"/>
          <w:sz w:val="24"/>
          <w:szCs w:val="24"/>
          <w14:textFill>
            <w14:solidFill>
              <w14:schemeClr w14:val="tx1"/>
            </w14:solidFill>
          </w14:textFill>
        </w:rPr>
        <w:t>验收合格后，乙方向甲方开具发票，甲方半年后向乙方付全部款项的90%，余款10％作为质保金</w:t>
      </w:r>
      <w:r>
        <w:rPr>
          <w:rFonts w:hint="eastAsia" w:asciiTheme="minorEastAsia" w:hAnsiTheme="minorEastAsia" w:cstheme="minorEastAsia"/>
          <w:color w:val="000000" w:themeColor="text1"/>
          <w:sz w:val="24"/>
          <w:szCs w:val="24"/>
          <w:lang w:val="en-US" w:eastAsia="zh-CN"/>
          <w14:textFill>
            <w14:solidFill>
              <w14:schemeClr w14:val="tx1"/>
            </w14:solidFill>
          </w14:textFill>
        </w:rPr>
        <w:t>在质保期满后无质量及服务问题无息</w:t>
      </w:r>
      <w:r>
        <w:rPr>
          <w:rFonts w:hint="eastAsia" w:asciiTheme="minorEastAsia" w:hAnsiTheme="minorEastAsia" w:eastAsiaTheme="minorEastAsia" w:cstheme="minorEastAsia"/>
          <w:color w:val="000000" w:themeColor="text1"/>
          <w:sz w:val="24"/>
          <w:szCs w:val="24"/>
          <w14:textFill>
            <w14:solidFill>
              <w14:schemeClr w14:val="tx1"/>
            </w14:solidFill>
          </w14:textFill>
        </w:rPr>
        <w:t>付清。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、售后服务：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1．乙方对甲方使用、管理设备的人员免费进行产品操作使用及维护保养培训。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2．如由乙方供货的产品如出现问题，乙方必须在接到甲方电话通知后立即</w:t>
      </w:r>
      <w:r>
        <w:rPr>
          <w:rFonts w:hint="eastAsia" w:asciiTheme="minorEastAsia" w:hAnsiTheme="minorEastAsia" w:cstheme="minorEastAsia"/>
          <w:color w:val="000000" w:themeColor="text1"/>
          <w:sz w:val="24"/>
          <w:szCs w:val="24"/>
          <w:lang w:val="en-US" w:eastAsia="zh-CN"/>
          <w14:textFill>
            <w14:solidFill>
              <w14:schemeClr w14:val="tx1"/>
            </w14:solidFill>
          </w14:textFill>
        </w:rPr>
        <w:t>给予</w:t>
      </w:r>
      <w:r>
        <w:rPr>
          <w:rFonts w:hint="eastAsia" w:asciiTheme="minorEastAsia" w:hAnsiTheme="minorEastAsia" w:eastAsiaTheme="minorEastAsia" w:cstheme="minorEastAsia"/>
          <w:color w:val="000000" w:themeColor="text1"/>
          <w:sz w:val="24"/>
          <w:szCs w:val="24"/>
          <w14:textFill>
            <w14:solidFill>
              <w14:schemeClr w14:val="tx1"/>
            </w14:solidFill>
          </w14:textFill>
        </w:rPr>
        <w:t>技术支持并安排人员在2个小时之内到达最终现场进行解决。</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设备质保期为</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14:textFill>
            <w14:solidFill>
              <w14:schemeClr w14:val="tx1"/>
            </w14:solidFill>
          </w14:textFill>
        </w:rPr>
        <w:t>，从验收合格之日起算。产品终身维护，质保期内出现质量问题，由乙方负责免费为甲方提供维修。质保期外出现质量问题，由乙方安排进行维修。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八</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、违约责任：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1．如乙方不能按照合同约定供货，或者乙方向甲方所交货物生产厂家、品牌、规格型号、数量、质量等不符合合同规定，甲方有权退货</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终止合同</w:t>
      </w:r>
      <w:r>
        <w:rPr>
          <w:rFonts w:hint="eastAsia" w:asciiTheme="minorEastAsia" w:hAnsiTheme="minorEastAsia" w:eastAsiaTheme="minorEastAsia" w:cstheme="minorEastAsia"/>
          <w:color w:val="000000" w:themeColor="text1"/>
          <w:sz w:val="24"/>
          <w:szCs w:val="24"/>
          <w14:textFill>
            <w14:solidFill>
              <w14:schemeClr w14:val="tx1"/>
            </w14:solidFill>
          </w14:textFill>
        </w:rPr>
        <w:t>，收回已付货款，并要求乙方按合同货款金额的10％向甲方支付违约金。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2．如乙方不能按照本合同的约定时间履行交货义务，则乙方每日应按合同货款金额的3%向甲方支付违约金。</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超过</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 xml:space="preserve"> </w:t>
      </w:r>
      <w:r>
        <w:rPr>
          <w:rFonts w:hint="eastAsia" w:asciiTheme="minorEastAsia" w:hAnsiTheme="minorEastAsia" w:cstheme="minorEastAsia"/>
          <w:b w:val="0"/>
          <w:bCs w:val="0"/>
          <w:color w:val="000000" w:themeColor="text1"/>
          <w:sz w:val="24"/>
          <w:szCs w:val="24"/>
          <w:u w:val="singl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日的</w:t>
      </w:r>
      <w:r>
        <w:rPr>
          <w:rFonts w:hint="eastAsia" w:asciiTheme="minorEastAsia" w:hAnsiTheme="minorEastAsia" w:eastAsiaTheme="minorEastAsia" w:cstheme="minorEastAsia"/>
          <w:color w:val="000000" w:themeColor="text1"/>
          <w:sz w:val="24"/>
          <w:szCs w:val="24"/>
          <w14:textFill>
            <w14:solidFill>
              <w14:schemeClr w14:val="tx1"/>
            </w14:solidFill>
          </w14:textFill>
        </w:rPr>
        <w:t>甲方有权终止合同，乙方除退还甲方已付货款外，</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还应按合同总金额的</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 xml:space="preserve"> </w:t>
      </w:r>
      <w:r>
        <w:rPr>
          <w:rFonts w:hint="eastAsia" w:asciiTheme="minorEastAsia" w:hAnsiTheme="minorEastAsia" w:cstheme="minorEastAsia"/>
          <w:b w:val="0"/>
          <w:bCs w:val="0"/>
          <w:color w:val="000000" w:themeColor="text1"/>
          <w:sz w:val="24"/>
          <w:szCs w:val="24"/>
          <w:u w:val="singl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%支付违约金</w:t>
      </w:r>
      <w:r>
        <w:rPr>
          <w:rFonts w:hint="eastAsia" w:asciiTheme="minorEastAsia" w:hAnsiTheme="minorEastAsia" w:eastAsiaTheme="minorEastAsia" w:cstheme="minorEastAsia"/>
          <w:color w:val="000000" w:themeColor="text1"/>
          <w:sz w:val="24"/>
          <w:szCs w:val="24"/>
          <w14:textFill>
            <w14:solidFill>
              <w14:schemeClr w14:val="tx1"/>
            </w14:solidFill>
          </w14:textFill>
        </w:rPr>
        <w:t>，给甲方造成损失的还应承担赔偿责任，损失无法确定的，</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按合同总金额的</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 xml:space="preserve"> </w:t>
      </w:r>
      <w:r>
        <w:rPr>
          <w:rFonts w:hint="eastAsia" w:asciiTheme="minorEastAsia" w:hAnsiTheme="minorEastAsia" w:cstheme="minorEastAsia"/>
          <w:b w:val="0"/>
          <w:bCs w:val="0"/>
          <w:color w:val="000000" w:themeColor="text1"/>
          <w:sz w:val="24"/>
          <w:szCs w:val="24"/>
          <w:u w:val="single"/>
          <w:lang w:val="en-US" w:eastAsia="zh-CN"/>
          <w14:textFill>
            <w14:solidFill>
              <w14:schemeClr w14:val="tx1"/>
            </w14:solidFill>
          </w14:textFill>
        </w:rPr>
        <w:t>7</w:t>
      </w:r>
      <w:r>
        <w:rPr>
          <w:rFonts w:hint="eastAsia" w:asciiTheme="minorEastAsia" w:hAnsiTheme="minorEastAsia" w:eastAsiaTheme="minorEastAsia" w:cstheme="minorEastAsia"/>
          <w:b w:val="0"/>
          <w:bCs w:val="0"/>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%支付赔偿。</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3．乙方向甲方开具的发票必须是合法票据，否则甲方有权拒付货款，由此造成的一切经济和法律责任由乙方承担。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4．如因一方违约，双方未能就赔偿损失达成协议，引起诉讼时，违约方除应赔偿对方经济损失外，还应承担对方因诉讼所支付的律师代理费、诉讼费、保全担保费、交通费、差旅费等相关费用。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5．因乙方违反合同约定条款按规定进行扣除。具体条款如下：</w:t>
      </w:r>
    </w:p>
    <w:p>
      <w:pPr>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共</w:t>
      </w:r>
      <w:r>
        <w:rPr>
          <w:rFonts w:hint="eastAsia" w:asciiTheme="minorEastAsia" w:hAnsi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页</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第</w:t>
      </w:r>
      <w:r>
        <w:rPr>
          <w:rFonts w:hint="eastAsia" w:asciiTheme="minorEastAsia" w:hAnsi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页</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163195</wp:posOffset>
                </wp:positionV>
                <wp:extent cx="5276850" cy="10160"/>
                <wp:effectExtent l="0" t="6350" r="0" b="12065"/>
                <wp:wrapNone/>
                <wp:docPr id="7" name="直接连接符 7"/>
                <wp:cNvGraphicFramePr/>
                <a:graphic xmlns:a="http://schemas.openxmlformats.org/drawingml/2006/main">
                  <a:graphicData uri="http://schemas.microsoft.com/office/word/2010/wordprocessingShape">
                    <wps:wsp>
                      <wps:cNvCnPr/>
                      <wps:spPr>
                        <a:xfrm flipV="1">
                          <a:off x="1156335" y="1078230"/>
                          <a:ext cx="527685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5pt;margin-top:12.85pt;height:0.8pt;width:415.5pt;z-index:251663360;mso-width-relative:page;mso-height-relative:page;" filled="f" stroked="t" coordsize="21600,21600" o:gfxdata="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F/rf0wAAAAcBAAAPAAAAAAAAAAEAIAAAACIAAABkcnMvZG93bnJldi54bWxQSwEC&#10;FAAUAAAACACHTuJAbPIVp/kBAADMAwAADgAAAAAAAAABACAAAAAiAQAAZHJzL2Uyb0RvYy54bWxQ&#10;SwUGAAAAAAYABgBZAQAAjQUAAAAA&#10;">
                <v:fill on="f" focussize="0,0"/>
                <v:stroke weight="1pt" color="#000000 [3200]" miterlimit="8" joinstyle="miter"/>
                <v:imagedata o:title=""/>
                <o:lock v:ext="edit" aspectratio="f"/>
              </v:line>
            </w:pict>
          </mc:Fallback>
        </mc:AlternateConten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滕州市中心人民医院合同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必须备货齐全，每延误送货一次从供货款中扣除500元。</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每单品种产品不能按合同价格供货，从供货款中扣除1000元/次。</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）如供货产品同招标产品不一致或产品出现质量问题时，从供货款中扣除3000元/次，并承担全部责任。</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）违反甲方管理规定，不按甲方程序规定送货、验收、办理入库等每次从供货款中扣除300元。</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）随货同行联填写内容见</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送货清单</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，书写不规范者每次从供货款中扣除100元，提供假发票者从供货款中扣除500元/次。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）无故停止供货，从供货款中扣除5000元作为违约金</w:t>
      </w:r>
      <w:r>
        <w:rPr>
          <w:rFonts w:hint="eastAsia" w:asciiTheme="minorEastAsia" w:hAnsiTheme="minorEastAsia" w:cstheme="minorEastAsia"/>
          <w:b w:val="0"/>
          <w:bCs w:val="0"/>
          <w:color w:val="000000" w:themeColor="text1"/>
          <w:sz w:val="24"/>
          <w:szCs w:val="24"/>
          <w:highlight w:val="none"/>
          <w:lang w:eastAsia="zh-CN"/>
          <w14:textFill>
            <w14:solidFill>
              <w14:schemeClr w14:val="tx1"/>
            </w14:solidFill>
          </w14:textFill>
        </w:rPr>
        <w:t>，</w:t>
      </w:r>
      <w:r>
        <w:rPr>
          <w:rFonts w:hint="eastAsia"/>
          <w:b w:val="0"/>
          <w:bCs w:val="0"/>
          <w:color w:val="000000" w:themeColor="text1"/>
          <w:sz w:val="24"/>
          <w:szCs w:val="24"/>
          <w:highlight w:val="none"/>
          <w:lang w:val="en-US" w:eastAsia="zh-CN"/>
          <w14:textFill>
            <w14:solidFill>
              <w14:schemeClr w14:val="tx1"/>
            </w14:solidFill>
          </w14:textFill>
        </w:rPr>
        <w:t>给甲方造成损失的还应承担赔偿责任，损失无法确定的，按合同总金额的</w:t>
      </w:r>
      <w:r>
        <w:rPr>
          <w:rFonts w:hint="eastAsia"/>
          <w:b w:val="0"/>
          <w:bCs w:val="0"/>
          <w:color w:val="000000" w:themeColor="text1"/>
          <w:sz w:val="24"/>
          <w:szCs w:val="24"/>
          <w:highlight w:val="none"/>
          <w:u w:val="single"/>
          <w:lang w:val="en-US" w:eastAsia="zh-CN"/>
          <w14:textFill>
            <w14:solidFill>
              <w14:schemeClr w14:val="tx1"/>
            </w14:solidFill>
          </w14:textFill>
        </w:rPr>
        <w:t xml:space="preserve">7 </w:t>
      </w:r>
      <w:r>
        <w:rPr>
          <w:rFonts w:hint="eastAsia"/>
          <w:b w:val="0"/>
          <w:bCs w:val="0"/>
          <w:color w:val="000000" w:themeColor="text1"/>
          <w:sz w:val="24"/>
          <w:szCs w:val="24"/>
          <w:highlight w:val="none"/>
          <w:lang w:val="en-US" w:eastAsia="zh-CN"/>
          <w14:textFill>
            <w14:solidFill>
              <w14:schemeClr w14:val="tx1"/>
            </w14:solidFill>
          </w14:textFill>
        </w:rPr>
        <w:t>%支付赔偿</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14:textFill>
            <w14:solidFill>
              <w14:schemeClr w14:val="tx1"/>
            </w14:solidFill>
          </w14:textFill>
        </w:rPr>
        <w:t>）违反医院相关规章制度，根据情节轻重，从货款中扣除1000~5000元。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14:textFill>
            <w14:solidFill>
              <w14:schemeClr w14:val="tx1"/>
            </w14:solidFill>
          </w14:textFill>
        </w:rPr>
        <w:t>）乙方违反上述义务两次以上甲方有权解除合同并要求赔偿损失。</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6．乙方所供产品的价格应严格执行合同价格，不得以任何理由更改合同价格，否则甲方有权终止合同，并扣回多支付的价款。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7．在合同有效期内，不允许变更供货单位。乙方所供产品如资质过期，并不能及时提供新的证件，甲方有权终止合同</w:t>
      </w:r>
      <w:r>
        <w:rPr>
          <w:rFonts w:hint="eastAsia" w:asciiTheme="minorEastAsia" w:hAnsi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8．如因乙方及所供产品出现重大不良影响的事件或出现违约情形，甲方有权终止合同。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9．如因乙方提供医用耗材编码错误导致甲方最终不能收费、串换、套用项目结算等情况而造成医保基金流失的，乙方负全部责任，并承担一切经济和法律责任：同时，甲方视影响严重程度有权终止合同。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w:t>
      </w:r>
      <w:r>
        <w:rPr>
          <w:rFonts w:hint="eastAsia" w:asciiTheme="minorEastAsia" w:hAnsiTheme="minorEastAsia" w:cstheme="minorEastAsia"/>
          <w:color w:val="000000" w:themeColor="text1"/>
          <w:sz w:val="24"/>
          <w:szCs w:val="24"/>
          <w:lang w:val="en-US" w:eastAsia="zh-CN"/>
          <w14:textFill>
            <w14:solidFill>
              <w14:schemeClr w14:val="tx1"/>
            </w14:solidFill>
          </w14:textFill>
        </w:rPr>
        <w:t>将本合同分包、转包的甲方有权解除合同。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乙方所供货物侵害第三方所有权或知识产权的甲方有权解除合同。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因乙方违约导致合同终止式解除的，乙方应向甲方支付合同总额的10%作为违约金，给甲方造成损失的还应承担赔偿责任。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sz w:val="24"/>
          <w:szCs w:val="24"/>
          <w14:textFill>
            <w14:solidFill>
              <w14:schemeClr w14:val="tx1"/>
            </w14:solidFill>
          </w14:textFill>
        </w:rPr>
        <w:t>．其它双方应承担的违约责任，以《中华人民共和国民法典》及其它有关法律、法规规定为准。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九</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、不可抗力条款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甲乙双方中任何一方因法定的不可抗力事件而导致合同义务不能履行的，应及时通知另一方，双方互不承担责任，并在十日内提供有关不可抗力的相应证明</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经另一方</w:t>
      </w:r>
      <w:r>
        <w:rPr>
          <w:rFonts w:hint="default" w:asciiTheme="minorEastAsia" w:hAnsiTheme="minorEastAsia" w:cstheme="minorEastAsia"/>
          <w:color w:val="000000" w:themeColor="text1"/>
          <w:sz w:val="24"/>
          <w:szCs w:val="24"/>
          <w:lang w:eastAsia="zh-CN"/>
          <w14:textFill>
            <w14:solidFill>
              <w14:schemeClr w14:val="tx1"/>
            </w14:solidFill>
          </w14:textFill>
        </w:rPr>
        <w:t>确认是否属于不可抗力</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合同未履行部分是否继续履行、如何履行等问题，可由双方协商解决。</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共</w:t>
      </w:r>
      <w:r>
        <w:rPr>
          <w:rFonts w:hint="eastAsia" w:asciiTheme="minorEastAsia" w:hAnsi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页</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第</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页</w:t>
      </w:r>
    </w:p>
    <w:p>
      <w:pP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167005</wp:posOffset>
                </wp:positionV>
                <wp:extent cx="5286375" cy="6350"/>
                <wp:effectExtent l="0" t="0" r="0" b="0"/>
                <wp:wrapNone/>
                <wp:docPr id="4" name="直接连接符 4"/>
                <wp:cNvGraphicFramePr/>
                <a:graphic xmlns:a="http://schemas.openxmlformats.org/drawingml/2006/main">
                  <a:graphicData uri="http://schemas.microsoft.com/office/word/2010/wordprocessingShape">
                    <wps:wsp>
                      <wps:cNvCnPr/>
                      <wps:spPr>
                        <a:xfrm flipV="1">
                          <a:off x="1156335" y="1078230"/>
                          <a:ext cx="528637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5pt;margin-top:13.15pt;height:0.5pt;width:416.25pt;z-index:251664384;mso-width-relative:page;mso-height-relative:page;" filled="f" stroked="t" coordsize="21600,21600" o:gfxdata="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DxRdr1AAAAAcBAAAPAAAAAAAAAAEAIAAAACIAAABkcnMvZG93bnJldi54bWxQ&#10;SwECFAAUAAAACACHTuJA7tM9C/sBAADLAwAADgAAAAAAAAABACAAAAAjAQAAZHJzL2Uyb0RvYy54&#10;bWxQSwUGAAAAAAYABgBZAQAAkAUAAAAA&#10;">
                <v:fill on="f" focussize="0,0"/>
                <v:stroke weight="1pt" color="#000000 [3200]" miterlimit="8" joinstyle="miter"/>
                <v:imagedata o:title=""/>
                <o:lock v:ext="edit" aspectratio="f"/>
              </v:line>
            </w:pict>
          </mc:Fallback>
        </mc:AlternateConten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滕州市中心人民医院合同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default" w:asciiTheme="minorEastAsia" w:hAnsiTheme="minorEastAsia" w:cstheme="minorEastAsia"/>
          <w:b/>
          <w:bCs/>
          <w:color w:val="000000" w:themeColor="text1"/>
          <w:sz w:val="24"/>
          <w:szCs w:val="24"/>
          <w:lang w:eastAsia="zh-CN"/>
          <w14:textFill>
            <w14:solidFill>
              <w14:schemeClr w14:val="tx1"/>
            </w14:solidFill>
          </w14:textFill>
        </w:rPr>
      </w:pPr>
      <w:r>
        <w:rPr>
          <w:rFonts w:hint="default" w:asciiTheme="minorEastAsia" w:hAnsiTheme="minorEastAsia" w:cstheme="minorEastAsia"/>
          <w:b/>
          <w:bCs/>
          <w:color w:val="000000" w:themeColor="text1"/>
          <w:sz w:val="24"/>
          <w:szCs w:val="24"/>
          <w:lang w:eastAsia="zh-CN"/>
          <w14:textFill>
            <w14:solidFill>
              <w14:schemeClr w14:val="tx1"/>
            </w14:solidFill>
          </w14:textFill>
        </w:rPr>
        <w:t>履约验收：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heme="minorEastAsia" w:hAnsiTheme="minorEastAsia" w:cstheme="minorEastAsia"/>
          <w:b/>
          <w:bCs/>
          <w:color w:val="000000" w:themeColor="text1"/>
          <w:sz w:val="24"/>
          <w:szCs w:val="24"/>
          <w:lang w:val="en-US" w:eastAsia="zh-CN"/>
          <w14:textFill>
            <w14:solidFill>
              <w14:schemeClr w14:val="tx1"/>
            </w14:solidFill>
          </w14:textFill>
        </w:rPr>
      </w:pPr>
      <w:r>
        <w:rPr>
          <w:rFonts w:hint="default" w:ascii="宋体" w:hAnsi="宋体" w:cs="宋体"/>
          <w:b/>
          <w:bCs/>
          <w:color w:val="000000" w:themeColor="text1"/>
          <w:sz w:val="24"/>
          <w:szCs w:val="24"/>
          <w:lang w:eastAsia="zh-CN"/>
          <w14:textFill>
            <w14:solidFill>
              <w14:schemeClr w14:val="tx1"/>
            </w14:solidFill>
          </w14:textFill>
        </w:rPr>
        <w:t xml:space="preserve">   </w:t>
      </w:r>
      <w:r>
        <w:rPr>
          <w:rFonts w:hint="default" w:ascii="宋体" w:hAnsi="宋体" w:cs="宋体"/>
          <w:b w:val="0"/>
          <w:bCs w:val="0"/>
          <w:color w:val="000000" w:themeColor="text1"/>
          <w:sz w:val="24"/>
          <w:szCs w:val="24"/>
          <w:shd w:val="clear" w:color="auto" w:fill="auto"/>
          <w:lang w:eastAsia="zh-CN"/>
          <w14:textFill>
            <w14:solidFill>
              <w14:schemeClr w14:val="tx1"/>
            </w14:solidFill>
          </w14:textFill>
        </w:rPr>
        <w:t>本合同及乙方投标时提供的所有材料</w:t>
      </w:r>
      <w:r>
        <w:rPr>
          <w:rFonts w:hint="eastAsia" w:ascii="宋体" w:hAnsi="宋体" w:cs="宋体"/>
          <w:b w:val="0"/>
          <w:bCs w:val="0"/>
          <w:color w:val="000000" w:themeColor="text1"/>
          <w:sz w:val="24"/>
          <w:szCs w:val="24"/>
          <w:shd w:val="clear" w:color="auto" w:fill="auto"/>
          <w:lang w:val="en-US" w:eastAsia="zh-CN"/>
          <w14:textFill>
            <w14:solidFill>
              <w14:schemeClr w14:val="tx1"/>
            </w14:solidFill>
          </w14:textFill>
        </w:rPr>
        <w:t>均为甲方进行履约验收的主要依据。甲方应专门成立履约验收小组，于乙方交付项目时组织验收，验收人员应与采购人员相分离。验收应严格按照招标文件和采购合同进行，保证采购项目与招标文件和采购合同内容的一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十一、</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合同生效及其他：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000000" w:themeColor="text1"/>
          <w:sz w:val="24"/>
          <w:szCs w:val="24"/>
          <w:highlight w:val="green"/>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1．本合同自双方法定代表人（授权人）签字、盖章后生效。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2．如遇国家、医院政策调整或医院耗材采购供应及配送服务模式改变，应配合医院改革工作需要，医院告知后，双方协商，协商不成医院有权解除合同双方互不承担违约责任，甲方有权重新进行招标。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3．合同发生纠纷时，双方应协商解决，协商不成任何一方均可向滕州市人民法院诉讼解决。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4．在合同履行过程中，乙方必须遵纪守法、诚实守信尽职履约，不得弄虚作假。如乙方出现弄虚作假行为或有违约情形，甲方有权终止合同。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5．乙方如妨碍医院工作或者有威胁院方工作人员人身安全或对医院造成不良影</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响等情形，医院有权解除合同并不用支付违约金。</w:t>
      </w:r>
    </w:p>
    <w:p>
      <w:pPr>
        <w:keepNext w:val="0"/>
        <w:keepLines w:val="0"/>
        <w:pageBreakBefore w:val="0"/>
        <w:numPr>
          <w:ilvl w:val="0"/>
          <w:numId w:val="3"/>
        </w:numPr>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本合同未尽事宜，经双方协商可签订补充协议，所签订的补充协议与本合同具有同等的法律效力。</w:t>
      </w:r>
    </w:p>
    <w:p>
      <w:pPr>
        <w:keepNext w:val="0"/>
        <w:keepLines w:val="0"/>
        <w:pageBreakBefore w:val="0"/>
        <w:numPr>
          <w:ilvl w:val="0"/>
          <w:numId w:val="3"/>
        </w:numPr>
        <w:kinsoku/>
        <w:wordWrap/>
        <w:overflowPunct/>
        <w:topLinePunct w:val="0"/>
        <w:autoSpaceDE/>
        <w:autoSpaceDN/>
        <w:bidi w:val="0"/>
        <w:spacing w:line="44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本合同一式</w:t>
      </w:r>
      <w:r>
        <w:rPr>
          <w:rFonts w:hint="eastAsia" w:asciiTheme="minorEastAsia" w:hAnsiTheme="minorEastAsia" w:cstheme="minorEastAsia"/>
          <w:color w:val="000000" w:themeColor="text1"/>
          <w:sz w:val="24"/>
          <w:szCs w:val="24"/>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4"/>
          <w:szCs w:val="24"/>
          <w14:textFill>
            <w14:solidFill>
              <w14:schemeClr w14:val="tx1"/>
            </w14:solidFill>
          </w14:textFill>
        </w:rPr>
        <w:t>份，甲方</w:t>
      </w:r>
      <w:r>
        <w:rPr>
          <w:rFonts w:hint="eastAsia" w:asciiTheme="minorEastAsia" w:hAnsiTheme="minorEastAsia" w:cstheme="minorEastAsia"/>
          <w:color w:val="000000" w:themeColor="text1"/>
          <w:sz w:val="24"/>
          <w:szCs w:val="24"/>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4"/>
          <w:szCs w:val="24"/>
          <w14:textFill>
            <w14:solidFill>
              <w14:schemeClr w14:val="tx1"/>
            </w14:solidFill>
          </w14:textFill>
        </w:rPr>
        <w:t>份、乙方</w:t>
      </w:r>
      <w:r>
        <w:rPr>
          <w:rFonts w:hint="eastAsia" w:asciiTheme="minorEastAsia" w:hAnsiTheme="minorEastAsia" w:cstheme="minorEastAsia"/>
          <w:color w:val="000000" w:themeColor="text1"/>
          <w:sz w:val="24"/>
          <w:szCs w:val="24"/>
          <w:lang w:val="en-US" w:eastAsia="zh-CN"/>
          <w14:textFill>
            <w14:solidFill>
              <w14:schemeClr w14:val="tx1"/>
            </w14:solidFill>
          </w14:textFill>
        </w:rPr>
        <w:t>一</w:t>
      </w:r>
      <w:bookmarkStart w:id="0" w:name="_GoBack"/>
      <w:bookmarkEnd w:id="0"/>
      <w:r>
        <w:rPr>
          <w:rFonts w:hint="eastAsia" w:asciiTheme="minorEastAsia" w:hAnsiTheme="minorEastAsia" w:eastAsiaTheme="minorEastAsia" w:cstheme="minorEastAsia"/>
          <w:color w:val="000000" w:themeColor="text1"/>
          <w:sz w:val="24"/>
          <w:szCs w:val="24"/>
          <w14:textFill>
            <w14:solidFill>
              <w14:schemeClr w14:val="tx1"/>
            </w14:solidFill>
          </w14:textFill>
        </w:rPr>
        <w:t>份，均具有同等法律效力。</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甲方（盖章）：                                  乙方（盖章）:</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法定代表人(授权人）:                           法定代表人(授权人）:</w:t>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年  月   日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年  月   日</w:t>
      </w:r>
    </w:p>
    <w:p>
      <w:pPr>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jc w:val="left"/>
        <w:rPr>
          <w:rFonts w:hint="eastAsia"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附件：</w:t>
      </w:r>
    </w:p>
    <w:p>
      <w:pPr>
        <w:numPr>
          <w:ilvl w:val="0"/>
          <w:numId w:val="4"/>
        </w:numPr>
        <w:jc w:val="left"/>
        <w:rPr>
          <w:rFonts w:hint="default"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配置清单</w:t>
      </w:r>
    </w:p>
    <w:p>
      <w:pPr>
        <w:numPr>
          <w:ilvl w:val="0"/>
          <w:numId w:val="4"/>
        </w:numPr>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售后服务承诺</w:t>
      </w:r>
    </w:p>
    <w:p>
      <w:pPr>
        <w:keepNext w:val="0"/>
        <w:keepLines w:val="0"/>
        <w:pageBreakBefore w:val="0"/>
        <w:kinsoku/>
        <w:wordWrap/>
        <w:overflowPunct/>
        <w:topLinePunct w:val="0"/>
        <w:autoSpaceDE/>
        <w:autoSpaceDN/>
        <w:bidi w:val="0"/>
        <w:spacing w:line="440" w:lineRule="exact"/>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spacing w:line="440" w:lineRule="exact"/>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spacing w:line="440" w:lineRule="exact"/>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共</w:t>
      </w:r>
      <w:r>
        <w:rPr>
          <w:rFonts w:hint="eastAsia" w:asciiTheme="minorEastAsia" w:hAnsi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页</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第</w:t>
      </w:r>
      <w:r>
        <w:rPr>
          <w:rFonts w:hint="eastAsia" w:asciiTheme="minorEastAsia" w:hAnsi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页</w:t>
      </w:r>
    </w:p>
    <w:p>
      <w:pP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168910</wp:posOffset>
                </wp:positionV>
                <wp:extent cx="5286375" cy="4445"/>
                <wp:effectExtent l="0" t="0" r="0" b="0"/>
                <wp:wrapNone/>
                <wp:docPr id="5" name="直接连接符 5"/>
                <wp:cNvGraphicFramePr/>
                <a:graphic xmlns:a="http://schemas.openxmlformats.org/drawingml/2006/main">
                  <a:graphicData uri="http://schemas.microsoft.com/office/word/2010/wordprocessingShape">
                    <wps:wsp>
                      <wps:cNvCnPr/>
                      <wps:spPr>
                        <a:xfrm flipV="1">
                          <a:off x="1156335" y="1078230"/>
                          <a:ext cx="528637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5pt;margin-top:13.3pt;height:0.35pt;width:416.25pt;z-index:251661312;mso-width-relative:page;mso-height-relative:page;" filled="f" stroked="t" coordsize="21600,21600" o:gfxdata="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BSTfG0wAAAAcBAAAPAAAAAAAAAAEAIAAAACIAAABkcnMvZG93bnJldi54bWxQSwEC&#10;FAAUAAAACACHTuJA1lel0PkBAADLAwAADgAAAAAAAAABACAAAAAiAQAAZHJzL2Uyb0RvYy54bWxQ&#10;SwUGAAAAAAYABgBZAQAAjQUAAAAA&#10;">
                <v:fill on="f" focussize="0,0"/>
                <v:stroke weight="1pt" color="#000000 [3200]" miterlimit="8" joinstyle="miter"/>
                <v:imagedata o:title=""/>
                <o:lock v:ext="edit" aspectratio="f"/>
              </v:line>
            </w:pict>
          </mc:Fallback>
        </mc:AlternateConten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滕州市中心人民医院合同                                                  </w:t>
      </w:r>
    </w:p>
    <w:p>
      <w:pP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附：配置清单（共   页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p>
      <w:pPr>
        <w:jc w:val="both"/>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产品名称</w:t>
      </w:r>
    </w:p>
    <w:tbl>
      <w:tblPr>
        <w:tblStyle w:val="3"/>
        <w:tblpPr w:leftFromText="180" w:rightFromText="180" w:vertAnchor="text" w:horzAnchor="page" w:tblpX="1245" w:tblpY="241"/>
        <w:tblOverlap w:val="never"/>
        <w:tblW w:w="9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520"/>
        <w:gridCol w:w="1404"/>
        <w:gridCol w:w="1332"/>
        <w:gridCol w:w="1361"/>
        <w:gridCol w:w="1201"/>
        <w:gridCol w:w="1201"/>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776" w:type="dxa"/>
          </w:tcPr>
          <w:p>
            <w:pPr>
              <w:spacing w:after="0" w:line="24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after="0" w:line="24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after="0" w:line="24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序号</w:t>
            </w:r>
          </w:p>
        </w:tc>
        <w:tc>
          <w:tcPr>
            <w:tcW w:w="1520" w:type="dxa"/>
          </w:tcPr>
          <w:p>
            <w:pPr>
              <w:spacing w:after="0" w:line="24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after="0" w:line="24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after="0" w:line="24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名称</w:t>
            </w:r>
          </w:p>
        </w:tc>
        <w:tc>
          <w:tcPr>
            <w:tcW w:w="1404" w:type="dxa"/>
          </w:tcPr>
          <w:p>
            <w:pPr>
              <w:spacing w:after="0" w:line="24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after="0" w:line="24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after="0" w:line="240" w:lineRule="auto"/>
              <w:jc w:val="cente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品牌</w:t>
            </w:r>
          </w:p>
        </w:tc>
        <w:tc>
          <w:tcPr>
            <w:tcW w:w="1332" w:type="dxa"/>
          </w:tcPr>
          <w:p>
            <w:pPr>
              <w:spacing w:after="0" w:line="24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after="0" w:line="24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spacing w:after="0" w:line="240" w:lineRule="auto"/>
              <w:jc w:val="cente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产地</w:t>
            </w:r>
          </w:p>
        </w:tc>
        <w:tc>
          <w:tcPr>
            <w:tcW w:w="1361" w:type="dxa"/>
          </w:tcPr>
          <w:p>
            <w:pPr>
              <w:spacing w:after="0" w:line="240" w:lineRule="auto"/>
              <w:jc w:val="center"/>
              <w:rPr>
                <w:rFonts w:hint="eastAsia" w:asciiTheme="minorEastAsia" w:hAnsiTheme="minorEastAsia" w:cstheme="minorEastAsia"/>
                <w:b/>
                <w:bCs/>
                <w:color w:val="000000" w:themeColor="text1"/>
                <w:sz w:val="24"/>
                <w:szCs w:val="24"/>
                <w:lang w:val="en-US" w:eastAsia="zh-CN"/>
                <w14:textFill>
                  <w14:solidFill>
                    <w14:schemeClr w14:val="tx1"/>
                  </w14:solidFill>
                </w14:textFill>
              </w:rPr>
            </w:pPr>
          </w:p>
          <w:p>
            <w:pPr>
              <w:spacing w:after="0" w:line="240" w:lineRule="auto"/>
              <w:jc w:val="center"/>
              <w:rPr>
                <w:rFonts w:hint="eastAsia" w:asciiTheme="minorEastAsia" w:hAnsiTheme="minorEastAsia" w:cstheme="minorEastAsia"/>
                <w:b/>
                <w:bCs/>
                <w:color w:val="000000" w:themeColor="text1"/>
                <w:sz w:val="24"/>
                <w:szCs w:val="24"/>
                <w:lang w:val="en-US" w:eastAsia="zh-CN"/>
                <w14:textFill>
                  <w14:solidFill>
                    <w14:schemeClr w14:val="tx1"/>
                  </w14:solidFill>
                </w14:textFill>
              </w:rPr>
            </w:pPr>
          </w:p>
          <w:p>
            <w:pPr>
              <w:spacing w:after="0" w:line="240" w:lineRule="auto"/>
              <w:jc w:val="cente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规格型号</w:t>
            </w:r>
          </w:p>
        </w:tc>
        <w:tc>
          <w:tcPr>
            <w:tcW w:w="1201" w:type="dxa"/>
          </w:tcPr>
          <w:p>
            <w:pPr>
              <w:spacing w:after="0" w:line="24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bidi w:val="0"/>
              <w:spacing w:after="0" w:line="240" w:lineRule="auto"/>
              <w:rPr>
                <w:rFonts w:hint="eastAsia" w:asciiTheme="minorHAnsi" w:hAnsiTheme="minorHAnsi" w:eastAsiaTheme="minorEastAsia" w:cstheme="minorBidi"/>
                <w:b/>
                <w:bCs/>
                <w:kern w:val="2"/>
                <w:sz w:val="21"/>
                <w:szCs w:val="24"/>
                <w:lang w:val="en-US" w:eastAsia="zh-CN" w:bidi="ar-SA"/>
              </w:rPr>
            </w:pPr>
          </w:p>
          <w:p>
            <w:pPr>
              <w:bidi w:val="0"/>
              <w:spacing w:after="0" w:line="240" w:lineRule="auto"/>
              <w:ind w:firstLine="211" w:firstLineChars="100"/>
              <w:jc w:val="left"/>
              <w:rPr>
                <w:rFonts w:hint="default"/>
                <w:b/>
                <w:bCs/>
                <w:lang w:val="en-US" w:eastAsia="zh-CN"/>
              </w:rPr>
            </w:pPr>
            <w:r>
              <w:rPr>
                <w:rFonts w:hint="eastAsia"/>
                <w:b/>
                <w:bCs/>
                <w:lang w:val="en-US" w:eastAsia="zh-CN"/>
              </w:rPr>
              <w:t>数量</w:t>
            </w:r>
          </w:p>
        </w:tc>
        <w:tc>
          <w:tcPr>
            <w:tcW w:w="1201" w:type="dxa"/>
          </w:tcPr>
          <w:p>
            <w:pPr>
              <w:spacing w:after="0" w:line="240" w:lineRule="auto"/>
              <w:jc w:val="center"/>
              <w:rPr>
                <w:rFonts w:hint="eastAsia" w:asciiTheme="minorEastAsia" w:hAnsiTheme="minorEastAsia" w:cstheme="minorEastAsia"/>
                <w:b/>
                <w:bCs/>
                <w:color w:val="000000" w:themeColor="text1"/>
                <w:sz w:val="24"/>
                <w:szCs w:val="24"/>
                <w:lang w:val="en-US" w:eastAsia="zh-CN"/>
                <w14:textFill>
                  <w14:solidFill>
                    <w14:schemeClr w14:val="tx1"/>
                  </w14:solidFill>
                </w14:textFill>
              </w:rPr>
            </w:pPr>
          </w:p>
          <w:p>
            <w:pPr>
              <w:spacing w:after="0" w:line="240" w:lineRule="auto"/>
              <w:jc w:val="center"/>
              <w:rPr>
                <w:rFonts w:hint="eastAsia" w:asciiTheme="minorEastAsia" w:hAnsiTheme="minorEastAsia" w:cstheme="minorEastAsia"/>
                <w:b/>
                <w:bCs/>
                <w:color w:val="000000" w:themeColor="text1"/>
                <w:sz w:val="24"/>
                <w:szCs w:val="24"/>
                <w:lang w:val="en-US" w:eastAsia="zh-CN"/>
                <w14:textFill>
                  <w14:solidFill>
                    <w14:schemeClr w14:val="tx1"/>
                  </w14:solidFill>
                </w14:textFill>
              </w:rPr>
            </w:pPr>
          </w:p>
          <w:p>
            <w:pPr>
              <w:spacing w:after="0" w:line="240" w:lineRule="auto"/>
              <w:jc w:val="cente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单价（元）</w:t>
            </w:r>
          </w:p>
        </w:tc>
        <w:tc>
          <w:tcPr>
            <w:tcW w:w="1201" w:type="dxa"/>
          </w:tcPr>
          <w:p>
            <w:pPr>
              <w:spacing w:after="0" w:line="240" w:lineRule="auto"/>
              <w:jc w:val="center"/>
              <w:rPr>
                <w:rFonts w:hint="eastAsia" w:asciiTheme="minorEastAsia" w:hAnsiTheme="minorEastAsia" w:cstheme="minorEastAsia"/>
                <w:b/>
                <w:bCs/>
                <w:color w:val="000000" w:themeColor="text1"/>
                <w:sz w:val="24"/>
                <w:szCs w:val="24"/>
                <w:lang w:val="en-US" w:eastAsia="zh-CN"/>
                <w14:textFill>
                  <w14:solidFill>
                    <w14:schemeClr w14:val="tx1"/>
                  </w14:solidFill>
                </w14:textFill>
              </w:rPr>
            </w:pPr>
          </w:p>
          <w:p>
            <w:pPr>
              <w:spacing w:after="0" w:line="240" w:lineRule="auto"/>
              <w:jc w:val="center"/>
              <w:rPr>
                <w:rFonts w:hint="eastAsia" w:asciiTheme="minorEastAsia" w:hAnsiTheme="minorEastAsia" w:cstheme="minorEastAsia"/>
                <w:b/>
                <w:bCs/>
                <w:color w:val="000000" w:themeColor="text1"/>
                <w:sz w:val="24"/>
                <w:szCs w:val="24"/>
                <w:lang w:val="en-US" w:eastAsia="zh-CN"/>
                <w14:textFill>
                  <w14:solidFill>
                    <w14:schemeClr w14:val="tx1"/>
                  </w14:solidFill>
                </w14:textFill>
              </w:rPr>
            </w:pPr>
          </w:p>
          <w:p>
            <w:pPr>
              <w:spacing w:after="0" w:line="240" w:lineRule="auto"/>
              <w:jc w:val="center"/>
              <w:rPr>
                <w:rFonts w:hint="default" w:asciiTheme="minorEastAsia" w:hAnsi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76"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520"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404"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32"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6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76"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520"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404"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32"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6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76"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520"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404"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32"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6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76"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520"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404"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32"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6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76"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520"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404"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32"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6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76"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520"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404"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32"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36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c>
          <w:tcPr>
            <w:tcW w:w="1201"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color w:val="000000" w:themeColor="text1"/>
                <w14:textFill>
                  <w14:solidFill>
                    <w14:schemeClr w14:val="tx1"/>
                  </w14:solidFill>
                </w14:textFill>
              </w:rPr>
            </w:pPr>
          </w:p>
        </w:tc>
      </w:tr>
    </w:tbl>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14:textFill>
            <w14:solidFill>
              <w14:schemeClr w14:val="tx1"/>
            </w14:solidFill>
          </w14:textFill>
        </w:rPr>
        <w:tab/>
      </w: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14:textFill>
            <w14:solidFill>
              <w14:schemeClr w14:val="tx1"/>
            </w14:solidFill>
          </w14:textFill>
        </w:rPr>
        <w:tab/>
      </w:r>
    </w:p>
    <w:p>
      <w:pPr>
        <w:keepNext w:val="0"/>
        <w:keepLines w:val="0"/>
        <w:pageBreakBefore w:val="0"/>
        <w:kinsoku/>
        <w:wordWrap/>
        <w:overflowPunct/>
        <w:topLinePunct w:val="0"/>
        <w:autoSpaceDE/>
        <w:autoSpaceDN/>
        <w:bidi w:val="0"/>
        <w:spacing w:line="440" w:lineRule="exact"/>
        <w:jc w:val="both"/>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spacing w:line="440" w:lineRule="exact"/>
        <w:jc w:val="both"/>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spacing w:line="440" w:lineRule="exact"/>
        <w:jc w:val="both"/>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spacing w:line="440" w:lineRule="exact"/>
        <w:jc w:val="both"/>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spacing w:line="440" w:lineRule="exact"/>
        <w:jc w:val="both"/>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spacing w:line="440" w:lineRule="exact"/>
        <w:jc w:val="both"/>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spacing w:line="440" w:lineRule="exact"/>
        <w:jc w:val="center"/>
        <w:textAlignment w:val="auto"/>
      </w:pPr>
      <w:r>
        <w:rPr>
          <w:rFonts w:hint="eastAsia" w:asciiTheme="minorEastAsia" w:hAnsiTheme="minorEastAsia" w:eastAsiaTheme="minorEastAsia" w:cstheme="minorEastAsia"/>
          <w:sz w:val="24"/>
          <w:szCs w:val="24"/>
        </w:rPr>
        <w:t>共</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页</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C2512"/>
    <w:multiLevelType w:val="singleLevel"/>
    <w:tmpl w:val="EBDC2512"/>
    <w:lvl w:ilvl="0" w:tentative="0">
      <w:start w:val="1"/>
      <w:numFmt w:val="decimal"/>
      <w:suff w:val="nothing"/>
      <w:lvlText w:val="(%1）"/>
      <w:lvlJc w:val="left"/>
    </w:lvl>
  </w:abstractNum>
  <w:abstractNum w:abstractNumId="1">
    <w:nsid w:val="FF9D7FC4"/>
    <w:multiLevelType w:val="singleLevel"/>
    <w:tmpl w:val="FF9D7FC4"/>
    <w:lvl w:ilvl="0" w:tentative="0">
      <w:start w:val="1"/>
      <w:numFmt w:val="decimal"/>
      <w:suff w:val="nothing"/>
      <w:lvlText w:val="%1、"/>
      <w:lvlJc w:val="left"/>
    </w:lvl>
  </w:abstractNum>
  <w:abstractNum w:abstractNumId="2">
    <w:nsid w:val="065D9F4D"/>
    <w:multiLevelType w:val="singleLevel"/>
    <w:tmpl w:val="065D9F4D"/>
    <w:lvl w:ilvl="0" w:tentative="0">
      <w:start w:val="10"/>
      <w:numFmt w:val="chineseCounting"/>
      <w:suff w:val="nothing"/>
      <w:lvlText w:val="%1、"/>
      <w:lvlJc w:val="left"/>
      <w:rPr>
        <w:rFonts w:hint="eastAsia"/>
      </w:rPr>
    </w:lvl>
  </w:abstractNum>
  <w:abstractNum w:abstractNumId="3">
    <w:nsid w:val="4B80C741"/>
    <w:multiLevelType w:val="singleLevel"/>
    <w:tmpl w:val="4B80C741"/>
    <w:lvl w:ilvl="0" w:tentative="0">
      <w:start w:val="6"/>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NTg1YzBhNDczZWYwYzlhZmYyZTUyNzJhZmQzZDIifQ=="/>
  </w:docVars>
  <w:rsids>
    <w:rsidRoot w:val="00000000"/>
    <w:rsid w:val="17481ABA"/>
    <w:rsid w:val="1F241BA9"/>
    <w:rsid w:val="2A8F19D1"/>
    <w:rsid w:val="376B702A"/>
    <w:rsid w:val="38DF5E24"/>
    <w:rsid w:val="4081341A"/>
    <w:rsid w:val="57CE2F91"/>
    <w:rsid w:val="61BF394A"/>
    <w:rsid w:val="66E53E53"/>
    <w:rsid w:val="69196036"/>
    <w:rsid w:val="70E94540"/>
    <w:rsid w:val="76B30956"/>
    <w:rsid w:val="78306EF8"/>
    <w:rsid w:val="79384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 w:type="table" w:styleId="3">
    <w:name w:val="Table Grid"/>
    <w:basedOn w:val="2"/>
    <w:autoRedefine/>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2024-02-01T02:03:00Z</dcterms:created>
  <dc:creator>Administrator</dc:creator>
  <cp:lastModifiedBy>Administrator</cp:lastModifiedBy>
  <dcterms:modified xsi:type="dcterms:W3CDTF">2024-04-01T07:43:30Z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36A7DA776EC74EFEBC4FD6B8B7146515_12</vt:lpwstr>
  </property>
</Properties>
</file>